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C9" w:rsidRDefault="00AC65C9" w:rsidP="00AC65C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AC65C9" w:rsidRDefault="00AC65C9" w:rsidP="00AC65C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AC65C9" w:rsidRDefault="00AC65C9" w:rsidP="00AC65C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AC65C9" w:rsidRPr="004D492A" w:rsidRDefault="00AC65C9" w:rsidP="00AC65C9">
      <w:pPr>
        <w:jc w:val="center"/>
        <w:rPr>
          <w:b/>
        </w:rPr>
      </w:pPr>
    </w:p>
    <w:p w:rsidR="00AC65C9" w:rsidRPr="004D492A" w:rsidRDefault="00AC65C9" w:rsidP="00AC65C9">
      <w:pPr>
        <w:jc w:val="center"/>
        <w:rPr>
          <w:b/>
        </w:rPr>
      </w:pPr>
      <w:r w:rsidRPr="005D0295">
        <w:rPr>
          <w:b/>
          <w:noProof/>
          <w:lang w:eastAsia="hu-HU"/>
        </w:rPr>
        <w:drawing>
          <wp:inline distT="0" distB="0" distL="0" distR="0">
            <wp:extent cx="1714500" cy="2304571"/>
            <wp:effectExtent l="19050" t="0" r="0" b="0"/>
            <wp:docPr id="10" name="Kép 3" descr="C:\Users\MVI\Desktop\Detti\logo\vektoros\újak\MVI logo_hirlevel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VI\Desktop\Detti\logo\vektoros\újak\MVI logo_hirlevelhe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85" cy="232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5C9" w:rsidRPr="004D492A" w:rsidRDefault="00AC65C9" w:rsidP="00AC65C9"/>
    <w:p w:rsidR="00AC65C9" w:rsidRPr="004D492A" w:rsidRDefault="00AC65C9" w:rsidP="00AC65C9">
      <w:pPr>
        <w:jc w:val="right"/>
      </w:pPr>
    </w:p>
    <w:p w:rsidR="00AC65C9" w:rsidRPr="001C0237" w:rsidRDefault="00AC65C9" w:rsidP="00AC65C9">
      <w:pPr>
        <w:pStyle w:val="Cmsor5"/>
        <w:keepNext/>
        <w:numPr>
          <w:ilvl w:val="0"/>
          <w:numId w:val="0"/>
        </w:numPr>
        <w:spacing w:before="0" w:after="0"/>
        <w:jc w:val="center"/>
        <w:rPr>
          <w:rFonts w:ascii="Garamond" w:hAnsi="Garamond"/>
          <w:i w:val="0"/>
          <w:sz w:val="48"/>
          <w:szCs w:val="48"/>
        </w:rPr>
      </w:pPr>
      <w:r w:rsidRPr="001C0237">
        <w:rPr>
          <w:rFonts w:ascii="Times New Roman" w:hAnsi="Times New Roman"/>
          <w:bCs w:val="0"/>
          <w:i w:val="0"/>
          <w:sz w:val="48"/>
          <w:szCs w:val="48"/>
        </w:rPr>
        <w:t>A vendéglátás ágazat statisztikai helyzet</w:t>
      </w:r>
      <w:r>
        <w:rPr>
          <w:rFonts w:ascii="Times New Roman" w:hAnsi="Times New Roman"/>
          <w:bCs w:val="0"/>
          <w:i w:val="0"/>
          <w:sz w:val="48"/>
          <w:szCs w:val="48"/>
        </w:rPr>
        <w:t>jelentése</w:t>
      </w:r>
    </w:p>
    <w:p w:rsidR="00AC65C9" w:rsidRPr="004D492A" w:rsidRDefault="00AC65C9" w:rsidP="00AC65C9"/>
    <w:p w:rsidR="00AC65C9" w:rsidRPr="004D492A" w:rsidRDefault="00AC65C9" w:rsidP="00AC65C9"/>
    <w:p w:rsidR="00AC65C9" w:rsidRPr="004D492A" w:rsidRDefault="00AC65C9" w:rsidP="00AC65C9"/>
    <w:p w:rsidR="00AC65C9" w:rsidRPr="004D492A" w:rsidRDefault="00AC65C9" w:rsidP="00AC65C9"/>
    <w:p w:rsidR="00AC65C9" w:rsidRPr="004D492A" w:rsidRDefault="00AC65C9" w:rsidP="00AC65C9"/>
    <w:p w:rsidR="00AC65C9" w:rsidRDefault="00AC65C9" w:rsidP="00AC65C9"/>
    <w:p w:rsidR="00AC65C9" w:rsidRPr="004D492A" w:rsidRDefault="00AC65C9" w:rsidP="00AC65C9"/>
    <w:p w:rsidR="00AC65C9" w:rsidRDefault="00AC65C9" w:rsidP="00AC65C9">
      <w:pPr>
        <w:spacing w:after="0"/>
        <w:ind w:left="7080"/>
        <w:rPr>
          <w:rFonts w:ascii="Times New Roman" w:hAnsi="Times New Roman"/>
          <w:sz w:val="24"/>
          <w:szCs w:val="24"/>
        </w:rPr>
      </w:pPr>
    </w:p>
    <w:p w:rsidR="00AC65C9" w:rsidRDefault="00AC65C9" w:rsidP="00AC65C9">
      <w:pPr>
        <w:spacing w:after="0"/>
        <w:ind w:left="7080"/>
        <w:rPr>
          <w:rFonts w:ascii="Times New Roman" w:hAnsi="Times New Roman"/>
          <w:sz w:val="24"/>
          <w:szCs w:val="24"/>
        </w:rPr>
      </w:pPr>
    </w:p>
    <w:p w:rsidR="00AC65C9" w:rsidRDefault="00AC65C9" w:rsidP="00AC65C9">
      <w:pPr>
        <w:spacing w:after="0"/>
        <w:ind w:left="7080"/>
        <w:rPr>
          <w:rFonts w:ascii="Times New Roman" w:hAnsi="Times New Roman"/>
          <w:sz w:val="24"/>
          <w:szCs w:val="24"/>
        </w:rPr>
      </w:pPr>
    </w:p>
    <w:p w:rsidR="00AC65C9" w:rsidRPr="001C0237" w:rsidRDefault="00AC65C9" w:rsidP="00AC65C9">
      <w:pPr>
        <w:spacing w:after="0"/>
        <w:ind w:left="7080"/>
        <w:rPr>
          <w:rFonts w:ascii="Times New Roman" w:hAnsi="Times New Roman"/>
          <w:sz w:val="24"/>
          <w:szCs w:val="24"/>
        </w:rPr>
      </w:pPr>
      <w:r w:rsidRPr="001C0237">
        <w:rPr>
          <w:rFonts w:ascii="Times New Roman" w:hAnsi="Times New Roman"/>
          <w:sz w:val="24"/>
          <w:szCs w:val="24"/>
        </w:rPr>
        <w:t>Készítette:</w:t>
      </w:r>
    </w:p>
    <w:p w:rsidR="00AC65C9" w:rsidRPr="001C0237" w:rsidRDefault="00AC65C9" w:rsidP="00AC65C9">
      <w:pPr>
        <w:ind w:left="7080"/>
        <w:rPr>
          <w:rFonts w:ascii="Times New Roman" w:hAnsi="Times New Roman"/>
          <w:sz w:val="24"/>
          <w:szCs w:val="24"/>
        </w:rPr>
      </w:pPr>
      <w:r w:rsidRPr="001C0237">
        <w:rPr>
          <w:rFonts w:ascii="Times New Roman" w:hAnsi="Times New Roman"/>
          <w:sz w:val="24"/>
          <w:szCs w:val="24"/>
        </w:rPr>
        <w:t>Zerényi Károly</w:t>
      </w:r>
    </w:p>
    <w:p w:rsidR="00AC65C9" w:rsidRDefault="00AC65C9" w:rsidP="00AC65C9"/>
    <w:p w:rsidR="00AC65C9" w:rsidRPr="004D492A" w:rsidRDefault="00D37682" w:rsidP="00AC65C9">
      <w:r>
        <w:rPr>
          <w:noProof/>
          <w:lang w:eastAsia="hu-HU"/>
        </w:rPr>
        <w:pict>
          <v:line id="Line 3" o:spid="_x0000_s1027" style="position:absolute;z-index:251662336;visibility:visible" from="163.2pt,5.3pt" to="328.8pt,5.3pt" o:allowincell="f" strokecolor="black [3213]"/>
        </w:pict>
      </w:r>
    </w:p>
    <w:p w:rsidR="00AC65C9" w:rsidRPr="001C0237" w:rsidRDefault="00AC65C9" w:rsidP="00AC65C9">
      <w:pPr>
        <w:pStyle w:val="Szvegtrzs3"/>
        <w:overflowPunct/>
        <w:autoSpaceDE/>
        <w:autoSpaceDN/>
        <w:adjustRightInd/>
        <w:textAlignment w:val="auto"/>
        <w:rPr>
          <w:smallCaps w:val="0"/>
          <w:szCs w:val="24"/>
        </w:rPr>
      </w:pPr>
      <w:r w:rsidRPr="001C0237">
        <w:rPr>
          <w:smallCaps w:val="0"/>
          <w:szCs w:val="24"/>
        </w:rPr>
        <w:t>201</w:t>
      </w:r>
      <w:r>
        <w:rPr>
          <w:smallCaps w:val="0"/>
          <w:szCs w:val="24"/>
        </w:rPr>
        <w:t>9</w:t>
      </w:r>
      <w:r w:rsidRPr="001C0237">
        <w:rPr>
          <w:smallCaps w:val="0"/>
          <w:szCs w:val="24"/>
        </w:rPr>
        <w:t xml:space="preserve">. </w:t>
      </w:r>
      <w:r>
        <w:rPr>
          <w:smallCaps w:val="0"/>
          <w:szCs w:val="24"/>
        </w:rPr>
        <w:t>június</w:t>
      </w:r>
    </w:p>
    <w:p w:rsidR="00AC65C9" w:rsidRDefault="00AC65C9" w:rsidP="00AC65C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AC65C9" w:rsidRDefault="00AC65C9" w:rsidP="00AC65C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AC65C9" w:rsidRDefault="00AC65C9" w:rsidP="00AC65C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AC65C9" w:rsidRDefault="00AC65C9" w:rsidP="00AC65C9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C65C9" w:rsidRDefault="00AC65C9" w:rsidP="00AC65C9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A turizmus-vendéglátás nemzetgazdasági súlya</w:t>
      </w:r>
    </w:p>
    <w:p w:rsidR="00AC65C9" w:rsidRPr="00CA2FC3" w:rsidRDefault="00AC65C9" w:rsidP="00AC65C9">
      <w:pPr>
        <w:autoSpaceDE w:val="0"/>
        <w:autoSpaceDN w:val="0"/>
        <w:adjustRightInd w:val="0"/>
        <w:spacing w:after="60"/>
        <w:jc w:val="both"/>
        <w:rPr>
          <w:rFonts w:ascii="Garamond" w:hAnsi="Garamond"/>
          <w:sz w:val="24"/>
          <w:szCs w:val="24"/>
        </w:rPr>
      </w:pPr>
      <w:r w:rsidRPr="00CA2FC3">
        <w:rPr>
          <w:rFonts w:ascii="Garamond" w:hAnsi="Garamond"/>
          <w:b/>
          <w:sz w:val="24"/>
          <w:szCs w:val="24"/>
        </w:rPr>
        <w:t>A t</w:t>
      </w:r>
      <w:r>
        <w:rPr>
          <w:rFonts w:ascii="Garamond" w:hAnsi="Garamond"/>
          <w:b/>
          <w:sz w:val="24"/>
          <w:szCs w:val="24"/>
        </w:rPr>
        <w:t>urizmus</w:t>
      </w:r>
      <w:r w:rsidRPr="00DB1E78">
        <w:rPr>
          <w:rFonts w:ascii="Garamond" w:hAnsi="Garamond"/>
          <w:sz w:val="24"/>
          <w:szCs w:val="24"/>
        </w:rPr>
        <w:t xml:space="preserve"> a nemzetgazdaság egyik legnagyobb szektora, amelynek a </w:t>
      </w:r>
      <w:r>
        <w:rPr>
          <w:rFonts w:ascii="Garamond" w:hAnsi="Garamond"/>
          <w:b/>
          <w:sz w:val="24"/>
          <w:szCs w:val="24"/>
        </w:rPr>
        <w:t>GDP-ben való részesedése</w:t>
      </w:r>
      <w:r w:rsidRPr="00DB1E78">
        <w:rPr>
          <w:rFonts w:ascii="Garamond" w:hAnsi="Garamond"/>
          <w:sz w:val="24"/>
          <w:szCs w:val="24"/>
        </w:rPr>
        <w:t xml:space="preserve"> a</w:t>
      </w:r>
      <w:r>
        <w:rPr>
          <w:rFonts w:ascii="Garamond" w:hAnsi="Garamond"/>
          <w:sz w:val="24"/>
          <w:szCs w:val="24"/>
        </w:rPr>
        <w:t xml:space="preserve"> közvetlen</w:t>
      </w:r>
      <w:r w:rsidRPr="00E25B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és közvetett (multiplikátor) </w:t>
      </w:r>
      <w:r w:rsidRPr="00DB1E78">
        <w:rPr>
          <w:rFonts w:ascii="Garamond" w:hAnsi="Garamond"/>
          <w:sz w:val="24"/>
          <w:szCs w:val="24"/>
        </w:rPr>
        <w:t xml:space="preserve">hatással együtt </w:t>
      </w:r>
      <w:r w:rsidRPr="00DE083B">
        <w:rPr>
          <w:rFonts w:ascii="Garamond" w:hAnsi="Garamond"/>
          <w:b/>
          <w:sz w:val="24"/>
          <w:szCs w:val="24"/>
        </w:rPr>
        <w:t>10%</w:t>
      </w:r>
      <w:r>
        <w:rPr>
          <w:rFonts w:ascii="Garamond" w:hAnsi="Garamond"/>
          <w:b/>
          <w:sz w:val="24"/>
          <w:szCs w:val="24"/>
        </w:rPr>
        <w:t xml:space="preserve">, és közel 500 ezer embernek ad munkát </w:t>
      </w:r>
      <w:r>
        <w:rPr>
          <w:rFonts w:ascii="Garamond" w:hAnsi="Garamond"/>
          <w:sz w:val="24"/>
          <w:szCs w:val="24"/>
        </w:rPr>
        <w:t>(a foglalkoztatottak 13</w:t>
      </w:r>
      <w:r w:rsidRPr="00DB1E78">
        <w:rPr>
          <w:rFonts w:ascii="Garamond" w:hAnsi="Garamond"/>
          <w:sz w:val="24"/>
          <w:szCs w:val="24"/>
        </w:rPr>
        <w:t>%-a).</w:t>
      </w:r>
      <w:r w:rsidRPr="00DB1E78">
        <w:rPr>
          <w:rStyle w:val="Lbjegyzet-hivatkozs"/>
        </w:rPr>
        <w:footnoteReference w:id="2"/>
      </w:r>
      <w:r>
        <w:rPr>
          <w:rFonts w:ascii="Garamond" w:hAnsi="Garamond"/>
          <w:sz w:val="24"/>
          <w:szCs w:val="24"/>
        </w:rPr>
        <w:t xml:space="preserve"> </w:t>
      </w:r>
      <w:r w:rsidRPr="006B7C74">
        <w:rPr>
          <w:rFonts w:ascii="Garamond" w:hAnsi="Garamond"/>
          <w:b/>
          <w:sz w:val="24"/>
          <w:szCs w:val="24"/>
        </w:rPr>
        <w:t>A turizmusra jellemző ágazatok</w:t>
      </w:r>
      <w:r>
        <w:rPr>
          <w:rStyle w:val="Lbjegyzet-hivatkozs"/>
        </w:rPr>
        <w:footnoteReference w:id="3"/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(ideértve</w:t>
      </w:r>
      <w:r w:rsidRPr="00FF7986">
        <w:rPr>
          <w:rFonts w:ascii="Garamond" w:hAnsi="Garamond"/>
          <w:b/>
          <w:sz w:val="24"/>
          <w:szCs w:val="24"/>
        </w:rPr>
        <w:t xml:space="preserve"> a vendéglátás</w:t>
      </w:r>
      <w:r>
        <w:rPr>
          <w:rFonts w:ascii="Garamond" w:hAnsi="Garamond"/>
          <w:b/>
          <w:sz w:val="24"/>
          <w:szCs w:val="24"/>
        </w:rPr>
        <w:t>t is)</w:t>
      </w:r>
      <w:r>
        <w:rPr>
          <w:rFonts w:ascii="Garamond" w:hAnsi="Garamond"/>
          <w:sz w:val="24"/>
          <w:szCs w:val="24"/>
        </w:rPr>
        <w:t xml:space="preserve"> </w:t>
      </w:r>
      <w:r w:rsidRPr="00DB1E78">
        <w:rPr>
          <w:rFonts w:ascii="Garamond" w:hAnsi="Garamond"/>
          <w:b/>
          <w:sz w:val="24"/>
          <w:szCs w:val="24"/>
        </w:rPr>
        <w:t>GDP-hez való hozzájárulása</w:t>
      </w:r>
      <w:r>
        <w:rPr>
          <w:rFonts w:ascii="Garamond" w:hAnsi="Garamond" w:cs="Garamond"/>
          <w:sz w:val="24"/>
          <w:szCs w:val="24"/>
          <w:lang w:eastAsia="hu-HU"/>
        </w:rPr>
        <w:t xml:space="preserve"> </w:t>
      </w:r>
      <w:r>
        <w:rPr>
          <w:rFonts w:ascii="Garamond" w:hAnsi="Garamond" w:cs="Garamond"/>
          <w:b/>
          <w:sz w:val="24"/>
          <w:szCs w:val="24"/>
          <w:lang w:eastAsia="hu-HU"/>
        </w:rPr>
        <w:t>6,3</w:t>
      </w:r>
      <w:r w:rsidRPr="00FF7986">
        <w:rPr>
          <w:rFonts w:ascii="Garamond" w:hAnsi="Garamond" w:cs="Garamond"/>
          <w:b/>
          <w:sz w:val="24"/>
          <w:szCs w:val="24"/>
          <w:lang w:eastAsia="hu-HU"/>
        </w:rPr>
        <w:t>%</w:t>
      </w:r>
      <w:r w:rsidRPr="00FC4E34">
        <w:rPr>
          <w:rFonts w:ascii="Garamond" w:hAnsi="Garamond"/>
          <w:sz w:val="24"/>
          <w:szCs w:val="24"/>
        </w:rPr>
        <w:t xml:space="preserve">, és </w:t>
      </w:r>
      <w:r w:rsidRPr="005F6C25">
        <w:rPr>
          <w:rFonts w:ascii="Garamond" w:hAnsi="Garamond"/>
          <w:b/>
          <w:sz w:val="24"/>
          <w:szCs w:val="24"/>
        </w:rPr>
        <w:t xml:space="preserve">az ágazatokban foglalkoztatottak létszáma </w:t>
      </w:r>
      <w:r>
        <w:rPr>
          <w:rFonts w:ascii="Garamond" w:hAnsi="Garamond"/>
          <w:b/>
          <w:sz w:val="24"/>
          <w:szCs w:val="24"/>
        </w:rPr>
        <w:t>megközelíti a 430</w:t>
      </w:r>
      <w:r w:rsidRPr="00047763">
        <w:rPr>
          <w:rFonts w:ascii="Garamond" w:hAnsi="Garamond"/>
          <w:b/>
          <w:sz w:val="24"/>
          <w:szCs w:val="24"/>
        </w:rPr>
        <w:t xml:space="preserve"> ezer </w:t>
      </w:r>
      <w:r>
        <w:rPr>
          <w:rFonts w:ascii="Garamond" w:hAnsi="Garamond"/>
          <w:b/>
          <w:sz w:val="24"/>
          <w:szCs w:val="24"/>
        </w:rPr>
        <w:t xml:space="preserve">főt </w:t>
      </w:r>
      <w:r w:rsidRPr="005F6C25">
        <w:rPr>
          <w:rFonts w:ascii="Garamond" w:hAnsi="Garamond"/>
          <w:sz w:val="24"/>
          <w:szCs w:val="24"/>
        </w:rPr>
        <w:t xml:space="preserve">(a foglalkoztatottak </w:t>
      </w:r>
      <w:r>
        <w:rPr>
          <w:rFonts w:ascii="Garamond" w:hAnsi="Garamond"/>
          <w:sz w:val="24"/>
          <w:szCs w:val="24"/>
        </w:rPr>
        <w:t>10</w:t>
      </w:r>
      <w:r w:rsidRPr="005F6C25">
        <w:rPr>
          <w:rFonts w:ascii="Garamond" w:hAnsi="Garamond"/>
          <w:sz w:val="24"/>
          <w:szCs w:val="24"/>
        </w:rPr>
        <w:t>%-a).</w:t>
      </w:r>
      <w:r w:rsidRPr="006B7C74">
        <w:rPr>
          <w:rStyle w:val="Lbjegyzet-hivatkozs"/>
        </w:rPr>
        <w:footnoteReference w:id="4"/>
      </w:r>
      <w:r>
        <w:rPr>
          <w:rFonts w:ascii="Garamond" w:hAnsi="Garamond"/>
          <w:sz w:val="24"/>
          <w:szCs w:val="24"/>
        </w:rPr>
        <w:t xml:space="preserve"> A turizmusra jellemző ágazatok közül </w:t>
      </w:r>
      <w:r w:rsidRPr="00047763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047763">
        <w:rPr>
          <w:rFonts w:ascii="Garamond" w:hAnsi="Garamond"/>
          <w:b/>
          <w:sz w:val="24"/>
          <w:szCs w:val="24"/>
        </w:rPr>
        <w:t>legtöbben a vendéglátásban dolgoz</w:t>
      </w:r>
      <w:r>
        <w:rPr>
          <w:rFonts w:ascii="Garamond" w:hAnsi="Garamond"/>
          <w:b/>
          <w:sz w:val="24"/>
          <w:szCs w:val="24"/>
        </w:rPr>
        <w:t>n</w:t>
      </w:r>
      <w:r w:rsidRPr="00047763">
        <w:rPr>
          <w:rFonts w:ascii="Garamond" w:hAnsi="Garamond"/>
          <w:b/>
          <w:sz w:val="24"/>
          <w:szCs w:val="24"/>
        </w:rPr>
        <w:t xml:space="preserve">ak, a </w:t>
      </w:r>
      <w:r>
        <w:rPr>
          <w:rFonts w:ascii="Garamond" w:hAnsi="Garamond"/>
          <w:b/>
          <w:sz w:val="24"/>
          <w:szCs w:val="24"/>
        </w:rPr>
        <w:t>turisztikai foglalkoztatottak 1/3-</w:t>
      </w:r>
      <w:r w:rsidRPr="00047763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, igazolva ezzel is az ágazat magas munkaerő-igényességét. </w:t>
      </w:r>
    </w:p>
    <w:p w:rsidR="00AC65C9" w:rsidRPr="00EE442B" w:rsidRDefault="00AC65C9" w:rsidP="00AC65C9">
      <w:pPr>
        <w:spacing w:after="60"/>
        <w:jc w:val="both"/>
        <w:rPr>
          <w:rFonts w:ascii="Garamond" w:hAnsi="Garamond"/>
          <w:b/>
          <w:sz w:val="24"/>
          <w:szCs w:val="24"/>
        </w:rPr>
      </w:pPr>
      <w:r w:rsidRPr="00EE442B">
        <w:rPr>
          <w:rFonts w:ascii="Garamond" w:hAnsi="Garamond"/>
          <w:b/>
          <w:sz w:val="24"/>
          <w:szCs w:val="24"/>
        </w:rPr>
        <w:t>A szálláshely-szolgáltatás, vendéglátás (I) nemzetgazdasági ág beruházásainak értéke</w:t>
      </w:r>
      <w:r>
        <w:rPr>
          <w:rFonts w:ascii="Garamond" w:hAnsi="Garamond"/>
          <w:sz w:val="24"/>
          <w:szCs w:val="24"/>
        </w:rPr>
        <w:t xml:space="preserve"> folyó áron a 2017-es bővülést (+24,5%) követően </w:t>
      </w:r>
      <w:r>
        <w:rPr>
          <w:rFonts w:ascii="Garamond" w:hAnsi="Garamond"/>
          <w:b/>
          <w:sz w:val="24"/>
          <w:szCs w:val="24"/>
        </w:rPr>
        <w:t>2018</w:t>
      </w:r>
      <w:r w:rsidRPr="00EE442B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EE442B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32,5</w:t>
      </w:r>
      <w:r w:rsidRPr="00EE442B">
        <w:rPr>
          <w:rFonts w:ascii="Garamond" w:hAnsi="Garamond"/>
          <w:b/>
          <w:sz w:val="24"/>
          <w:szCs w:val="24"/>
        </w:rPr>
        <w:t xml:space="preserve">%-kal </w:t>
      </w:r>
      <w:r>
        <w:rPr>
          <w:rFonts w:ascii="Garamond" w:hAnsi="Garamond"/>
          <w:b/>
          <w:sz w:val="24"/>
          <w:szCs w:val="24"/>
        </w:rPr>
        <w:t>tovább nőtt</w:t>
      </w:r>
      <w:r>
        <w:rPr>
          <w:rFonts w:ascii="Garamond" w:hAnsi="Garamond"/>
          <w:sz w:val="24"/>
          <w:szCs w:val="24"/>
        </w:rPr>
        <w:t xml:space="preserve"> az egy évvel korábbihoz képest, </w:t>
      </w:r>
      <w:r w:rsidRPr="00EE442B">
        <w:rPr>
          <w:rFonts w:ascii="Garamond" w:hAnsi="Garamond"/>
          <w:b/>
          <w:sz w:val="24"/>
          <w:szCs w:val="24"/>
        </w:rPr>
        <w:t xml:space="preserve">és </w:t>
      </w:r>
      <w:r>
        <w:rPr>
          <w:rFonts w:ascii="Garamond" w:hAnsi="Garamond"/>
          <w:b/>
          <w:sz w:val="24"/>
          <w:szCs w:val="24"/>
        </w:rPr>
        <w:t>85,8</w:t>
      </w:r>
      <w:r w:rsidRPr="00EE442B">
        <w:rPr>
          <w:rFonts w:ascii="Garamond" w:hAnsi="Garamond"/>
          <w:b/>
          <w:sz w:val="24"/>
          <w:szCs w:val="24"/>
        </w:rPr>
        <w:t xml:space="preserve"> milliárd forintot tett ki.</w:t>
      </w:r>
    </w:p>
    <w:p w:rsidR="00AC65C9" w:rsidRPr="009E6FE7" w:rsidRDefault="00AC65C9" w:rsidP="00AC65C9">
      <w:pPr>
        <w:spacing w:after="120"/>
        <w:ind w:right="-1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</w:t>
      </w:r>
      <w:r w:rsidRPr="009E6FE7">
        <w:rPr>
          <w:rFonts w:ascii="Garamond" w:hAnsi="Garamond"/>
          <w:sz w:val="24"/>
          <w:szCs w:val="24"/>
        </w:rPr>
        <w:t xml:space="preserve">(I) nemzetgazdasági ágból a vendéglátáshoz a </w:t>
      </w:r>
      <w:r>
        <w:rPr>
          <w:rFonts w:ascii="Garamond" w:hAnsi="Garamond"/>
          <w:sz w:val="24"/>
          <w:szCs w:val="24"/>
        </w:rPr>
        <w:t xml:space="preserve">gazdasági </w:t>
      </w:r>
      <w:r w:rsidRPr="009E6FE7">
        <w:rPr>
          <w:rFonts w:ascii="Garamond" w:hAnsi="Garamond"/>
          <w:sz w:val="24"/>
          <w:szCs w:val="24"/>
        </w:rPr>
        <w:t>tevékenységek egységes ágazati osztályozási rendszere (TEÁOR’08) alapján az éttermi</w:t>
      </w:r>
      <w:r>
        <w:rPr>
          <w:rFonts w:ascii="Garamond" w:hAnsi="Garamond"/>
          <w:sz w:val="24"/>
          <w:szCs w:val="24"/>
        </w:rPr>
        <w:t>,</w:t>
      </w:r>
      <w:r w:rsidRPr="009E6FE7">
        <w:rPr>
          <w:rFonts w:ascii="Garamond" w:hAnsi="Garamond"/>
          <w:sz w:val="24"/>
          <w:szCs w:val="24"/>
        </w:rPr>
        <w:t xml:space="preserve"> mozgó vendéglátás, az italszolgáltatás, valamint a rendezvényi étkeztetés és egyéb vendéglátás tartozik. </w:t>
      </w:r>
    </w:p>
    <w:p w:rsidR="00AC65C9" w:rsidRPr="00986EE8" w:rsidRDefault="00AC65C9" w:rsidP="00AC65C9">
      <w:pPr>
        <w:numPr>
          <w:ilvl w:val="0"/>
          <w:numId w:val="8"/>
        </w:num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  <w:r w:rsidRPr="00986EE8">
        <w:rPr>
          <w:rFonts w:ascii="Garamond" w:hAnsi="Garamond"/>
          <w:b/>
          <w:sz w:val="24"/>
          <w:szCs w:val="24"/>
          <w:u w:val="single"/>
        </w:rPr>
        <w:t>A vendéglátóhelyek számára vonatkozó adatok</w:t>
      </w:r>
      <w:r w:rsidRPr="00957B99">
        <w:rPr>
          <w:rFonts w:ascii="Garamond" w:hAnsi="Garamond"/>
          <w:sz w:val="24"/>
          <w:szCs w:val="24"/>
        </w:rPr>
        <w:t xml:space="preserve"> </w:t>
      </w:r>
    </w:p>
    <w:p w:rsidR="00AC65C9" w:rsidRPr="00B80737" w:rsidRDefault="00AC65C9" w:rsidP="00AC65C9">
      <w:pPr>
        <w:autoSpaceDE w:val="0"/>
        <w:autoSpaceDN w:val="0"/>
        <w:adjustRightInd w:val="0"/>
        <w:spacing w:after="60"/>
        <w:jc w:val="both"/>
        <w:rPr>
          <w:rFonts w:ascii="Garamond" w:hAnsi="Garamond"/>
          <w:sz w:val="24"/>
          <w:szCs w:val="24"/>
        </w:rPr>
      </w:pPr>
      <w:r w:rsidRPr="00B80737">
        <w:rPr>
          <w:rFonts w:ascii="Garamond" w:hAnsi="Garamond"/>
          <w:sz w:val="24"/>
          <w:szCs w:val="24"/>
        </w:rPr>
        <w:t xml:space="preserve">Magyarországon a vendégeket 2018-ban több mint </w:t>
      </w:r>
      <w:r w:rsidRPr="00B80737">
        <w:rPr>
          <w:rFonts w:ascii="Garamond" w:hAnsi="Garamond"/>
          <w:b/>
          <w:sz w:val="24"/>
          <w:szCs w:val="24"/>
        </w:rPr>
        <w:t xml:space="preserve">51 ezer </w:t>
      </w:r>
      <w:r w:rsidRPr="00B80737">
        <w:rPr>
          <w:rFonts w:ascii="Garamond" w:hAnsi="Garamond"/>
          <w:b/>
          <w:bCs/>
          <w:sz w:val="24"/>
          <w:szCs w:val="24"/>
        </w:rPr>
        <w:t>vendéglátóhely</w:t>
      </w:r>
      <w:r>
        <w:rPr>
          <w:rStyle w:val="Lbjegyzet-hivatkozs"/>
          <w:b/>
          <w:bCs/>
        </w:rPr>
        <w:footnoteReference w:id="5"/>
      </w:r>
      <w:r w:rsidRPr="00B80737">
        <w:rPr>
          <w:rFonts w:ascii="Garamond" w:hAnsi="Garamond"/>
          <w:bCs/>
          <w:sz w:val="24"/>
          <w:szCs w:val="24"/>
        </w:rPr>
        <w:t xml:space="preserve"> </w:t>
      </w:r>
      <w:r w:rsidRPr="00B80737">
        <w:rPr>
          <w:rFonts w:ascii="Garamond" w:hAnsi="Garamond"/>
          <w:sz w:val="24"/>
          <w:szCs w:val="24"/>
        </w:rPr>
        <w:t xml:space="preserve">várta, amely 0,9%-kal (485 üzlettel) kevesebb egységet jelentett az egy évvel korábbi állapothoz képest. A vendéglátó üzleteken belül </w:t>
      </w:r>
      <w:r w:rsidRPr="00B80737">
        <w:rPr>
          <w:rFonts w:ascii="Garamond" w:hAnsi="Garamond"/>
          <w:b/>
          <w:sz w:val="24"/>
          <w:szCs w:val="24"/>
        </w:rPr>
        <w:t>a kereskedelmi vendéglátóhelyek 88%</w:t>
      </w:r>
      <w:r w:rsidRPr="00B80737">
        <w:rPr>
          <w:rFonts w:ascii="Garamond" w:hAnsi="Garamond"/>
          <w:sz w:val="24"/>
          <w:szCs w:val="24"/>
        </w:rPr>
        <w:t xml:space="preserve">-kal képviseltették magukat, míg </w:t>
      </w:r>
      <w:r w:rsidRPr="00B80737">
        <w:rPr>
          <w:rFonts w:ascii="Garamond" w:hAnsi="Garamond"/>
          <w:b/>
          <w:sz w:val="24"/>
          <w:szCs w:val="24"/>
        </w:rPr>
        <w:t>a munkahelyi, rendezvényi és közétkeztetést végző vendéglátóhelyek</w:t>
      </w:r>
      <w:r w:rsidRPr="00B80737">
        <w:rPr>
          <w:rFonts w:ascii="Garamond" w:hAnsi="Garamond"/>
          <w:sz w:val="24"/>
          <w:szCs w:val="24"/>
        </w:rPr>
        <w:t xml:space="preserve"> részesedése </w:t>
      </w:r>
      <w:r w:rsidRPr="00B80737">
        <w:rPr>
          <w:rFonts w:ascii="Garamond" w:hAnsi="Garamond"/>
          <w:b/>
          <w:sz w:val="24"/>
          <w:szCs w:val="24"/>
        </w:rPr>
        <w:t>12%</w:t>
      </w:r>
      <w:r w:rsidRPr="00B80737">
        <w:rPr>
          <w:rFonts w:ascii="Garamond" w:hAnsi="Garamond"/>
          <w:sz w:val="24"/>
          <w:szCs w:val="24"/>
        </w:rPr>
        <w:t>-os volt.</w:t>
      </w:r>
    </w:p>
    <w:p w:rsidR="00AC65C9" w:rsidRDefault="00AC65C9" w:rsidP="00AC65C9">
      <w:pPr>
        <w:autoSpaceDE w:val="0"/>
        <w:autoSpaceDN w:val="0"/>
        <w:adjustRightInd w:val="0"/>
        <w:spacing w:after="60"/>
        <w:jc w:val="both"/>
        <w:rPr>
          <w:rFonts w:ascii="Garamond" w:hAnsi="Garamond"/>
          <w:sz w:val="24"/>
          <w:szCs w:val="24"/>
        </w:rPr>
      </w:pPr>
      <w:r w:rsidRPr="00986EE8">
        <w:rPr>
          <w:rFonts w:ascii="Garamond" w:hAnsi="Garamond"/>
          <w:sz w:val="24"/>
          <w:szCs w:val="24"/>
        </w:rPr>
        <w:t xml:space="preserve">A vendéglátóhelyek típus </w:t>
      </w:r>
      <w:r>
        <w:rPr>
          <w:rFonts w:ascii="Garamond" w:hAnsi="Garamond"/>
          <w:sz w:val="24"/>
          <w:szCs w:val="24"/>
        </w:rPr>
        <w:t>(</w:t>
      </w:r>
      <w:r w:rsidRPr="00986EE8">
        <w:rPr>
          <w:rFonts w:ascii="Garamond" w:hAnsi="Garamond"/>
          <w:sz w:val="24"/>
          <w:szCs w:val="24"/>
        </w:rPr>
        <w:t>profi</w:t>
      </w:r>
      <w:r>
        <w:rPr>
          <w:rFonts w:ascii="Garamond" w:hAnsi="Garamond"/>
          <w:sz w:val="24"/>
          <w:szCs w:val="24"/>
        </w:rPr>
        <w:t>l) szerinti számának 2008-</w:t>
      </w:r>
      <w:r w:rsidRPr="00986EE8">
        <w:rPr>
          <w:rFonts w:ascii="Garamond" w:hAnsi="Garamond"/>
          <w:sz w:val="24"/>
          <w:szCs w:val="24"/>
        </w:rPr>
        <w:t>201</w:t>
      </w:r>
      <w:r>
        <w:rPr>
          <w:rFonts w:ascii="Garamond" w:hAnsi="Garamond"/>
          <w:sz w:val="24"/>
          <w:szCs w:val="24"/>
        </w:rPr>
        <w:t>8 közötti alakulását évenkénti bontásban a</w:t>
      </w:r>
      <w:r w:rsidRPr="00986EE8">
        <w:rPr>
          <w:rFonts w:ascii="Garamond" w:hAnsi="Garamond"/>
          <w:sz w:val="24"/>
          <w:szCs w:val="24"/>
        </w:rPr>
        <w:t>z alábbi diagram szemlélteti</w:t>
      </w:r>
      <w:r>
        <w:rPr>
          <w:rFonts w:ascii="Garamond" w:hAnsi="Garamond"/>
          <w:sz w:val="24"/>
          <w:szCs w:val="24"/>
        </w:rPr>
        <w:t xml:space="preserve"> (1. sz. melléklet)</w:t>
      </w:r>
      <w:r w:rsidRPr="00986EE8">
        <w:rPr>
          <w:rFonts w:ascii="Garamond" w:hAnsi="Garamond"/>
          <w:sz w:val="24"/>
          <w:szCs w:val="24"/>
        </w:rPr>
        <w:t>.</w:t>
      </w:r>
    </w:p>
    <w:p w:rsidR="00AC65C9" w:rsidRDefault="00AC65C9" w:rsidP="00AC65C9">
      <w:pPr>
        <w:spacing w:after="60"/>
        <w:rPr>
          <w:rFonts w:ascii="Garamond" w:hAnsi="Garamond"/>
          <w:sz w:val="24"/>
          <w:szCs w:val="24"/>
          <w:u w:val="single"/>
        </w:rPr>
      </w:pPr>
      <w:r w:rsidRPr="00884351">
        <w:rPr>
          <w:rFonts w:ascii="Garamond" w:hAnsi="Garamond"/>
          <w:sz w:val="24"/>
          <w:szCs w:val="24"/>
          <w:u w:val="single"/>
        </w:rPr>
        <w:t>1. diagram</w:t>
      </w:r>
    </w:p>
    <w:p w:rsidR="00AC65C9" w:rsidRDefault="00AC65C9" w:rsidP="00AC65C9">
      <w:pPr>
        <w:spacing w:after="0"/>
        <w:jc w:val="center"/>
        <w:rPr>
          <w:rFonts w:ascii="Garamond" w:hAnsi="Garamond"/>
          <w:noProof/>
          <w:sz w:val="20"/>
          <w:szCs w:val="20"/>
          <w:lang w:eastAsia="hu-HU"/>
        </w:rPr>
      </w:pPr>
      <w:r>
        <w:rPr>
          <w:noProof/>
          <w:szCs w:val="20"/>
          <w:lang w:eastAsia="hu-HU"/>
        </w:rPr>
        <w:drawing>
          <wp:inline distT="0" distB="0" distL="0" distR="0">
            <wp:extent cx="5711997" cy="2181225"/>
            <wp:effectExtent l="19050" t="0" r="3003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038" cy="218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CD9" w:rsidDel="00296CD9">
        <w:rPr>
          <w:szCs w:val="20"/>
        </w:rPr>
        <w:t xml:space="preserve"> </w:t>
      </w:r>
    </w:p>
    <w:p w:rsidR="00AC65C9" w:rsidRDefault="00AC65C9" w:rsidP="00AC65C9">
      <w:pPr>
        <w:spacing w:after="0"/>
        <w:ind w:hanging="567"/>
        <w:jc w:val="center"/>
        <w:rPr>
          <w:rFonts w:ascii="Garamond" w:hAnsi="Garamond"/>
          <w:sz w:val="20"/>
          <w:szCs w:val="20"/>
        </w:rPr>
      </w:pPr>
      <w:r w:rsidRPr="00986EE8">
        <w:rPr>
          <w:rFonts w:ascii="Garamond" w:hAnsi="Garamond"/>
          <w:sz w:val="20"/>
          <w:szCs w:val="20"/>
        </w:rPr>
        <w:t xml:space="preserve"> Forrás: saját készítés (KSH </w:t>
      </w:r>
      <w:r>
        <w:rPr>
          <w:rFonts w:ascii="Garamond" w:hAnsi="Garamond"/>
          <w:sz w:val="20"/>
          <w:szCs w:val="20"/>
        </w:rPr>
        <w:t>adatai</w:t>
      </w:r>
      <w:r w:rsidRPr="00986EE8">
        <w:rPr>
          <w:rFonts w:ascii="Garamond" w:hAnsi="Garamond"/>
          <w:sz w:val="20"/>
          <w:szCs w:val="20"/>
        </w:rPr>
        <w:t xml:space="preserve"> alapján)</w:t>
      </w:r>
    </w:p>
    <w:p w:rsidR="00AC65C9" w:rsidRDefault="00AC65C9" w:rsidP="00AC65C9">
      <w:pPr>
        <w:spacing w:after="60"/>
        <w:jc w:val="both"/>
        <w:rPr>
          <w:rFonts w:ascii="Garamond" w:hAnsi="Garamond"/>
          <w:sz w:val="24"/>
          <w:szCs w:val="24"/>
        </w:rPr>
      </w:pPr>
      <w:r w:rsidRPr="00986EE8">
        <w:rPr>
          <w:rFonts w:ascii="Garamond" w:hAnsi="Garamond"/>
          <w:sz w:val="24"/>
          <w:szCs w:val="24"/>
        </w:rPr>
        <w:t xml:space="preserve">A kereskedelmi vendéglátóhelyek típus </w:t>
      </w:r>
      <w:r>
        <w:rPr>
          <w:rFonts w:ascii="Garamond" w:hAnsi="Garamond"/>
          <w:sz w:val="24"/>
          <w:szCs w:val="24"/>
        </w:rPr>
        <w:t>(</w:t>
      </w:r>
      <w:r w:rsidRPr="00986EE8">
        <w:rPr>
          <w:rFonts w:ascii="Garamond" w:hAnsi="Garamond"/>
          <w:sz w:val="24"/>
          <w:szCs w:val="24"/>
        </w:rPr>
        <w:t>prof</w:t>
      </w:r>
      <w:r>
        <w:rPr>
          <w:rFonts w:ascii="Garamond" w:hAnsi="Garamond"/>
          <w:sz w:val="24"/>
          <w:szCs w:val="24"/>
        </w:rPr>
        <w:t>il) szerinti belső megoszlását tekintve</w:t>
      </w:r>
      <w:r w:rsidRPr="00986E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jelentős </w:t>
      </w:r>
      <w:r w:rsidRPr="00986EE8">
        <w:rPr>
          <w:rFonts w:ascii="Garamond" w:hAnsi="Garamond"/>
          <w:sz w:val="24"/>
          <w:szCs w:val="24"/>
        </w:rPr>
        <w:t xml:space="preserve">átrendeződés </w:t>
      </w:r>
      <w:r>
        <w:rPr>
          <w:rFonts w:ascii="Garamond" w:hAnsi="Garamond"/>
          <w:sz w:val="24"/>
          <w:szCs w:val="24"/>
        </w:rPr>
        <w:t>történt 2009-ben.</w:t>
      </w:r>
      <w:r>
        <w:rPr>
          <w:rStyle w:val="Lbjegyzet-hivatkozs"/>
        </w:rPr>
        <w:footnoteReference w:id="6"/>
      </w:r>
      <w:r>
        <w:rPr>
          <w:rFonts w:ascii="Garamond" w:hAnsi="Garamond"/>
          <w:sz w:val="24"/>
          <w:szCs w:val="24"/>
        </w:rPr>
        <w:t xml:space="preserve"> Az </w:t>
      </w:r>
      <w:r w:rsidRPr="00986EE8">
        <w:rPr>
          <w:rFonts w:ascii="Garamond" w:hAnsi="Garamond"/>
          <w:sz w:val="24"/>
          <w:szCs w:val="24"/>
        </w:rPr>
        <w:t xml:space="preserve">éttermek, büfék száma kb. 11000-rel csökkent, míg a cukrászdák száma </w:t>
      </w:r>
      <w:r>
        <w:rPr>
          <w:rFonts w:ascii="Garamond" w:hAnsi="Garamond"/>
          <w:sz w:val="24"/>
          <w:szCs w:val="24"/>
        </w:rPr>
        <w:t xml:space="preserve">közel </w:t>
      </w:r>
      <w:r w:rsidRPr="00986EE8">
        <w:rPr>
          <w:rFonts w:ascii="Garamond" w:hAnsi="Garamond"/>
          <w:sz w:val="24"/>
          <w:szCs w:val="24"/>
        </w:rPr>
        <w:lastRenderedPageBreak/>
        <w:t>megkétsze</w:t>
      </w:r>
      <w:r>
        <w:rPr>
          <w:rFonts w:ascii="Garamond" w:hAnsi="Garamond"/>
          <w:sz w:val="24"/>
          <w:szCs w:val="24"/>
        </w:rPr>
        <w:t>reződött (17</w:t>
      </w:r>
      <w:r w:rsidRPr="00986EE8">
        <w:rPr>
          <w:rFonts w:ascii="Garamond" w:hAnsi="Garamond"/>
          <w:sz w:val="24"/>
          <w:szCs w:val="24"/>
        </w:rPr>
        <w:t xml:space="preserve">00-ról 3100-ra nőtt), valamint az italüzletek és </w:t>
      </w:r>
      <w:r>
        <w:rPr>
          <w:rFonts w:ascii="Garamond" w:hAnsi="Garamond"/>
          <w:sz w:val="24"/>
          <w:szCs w:val="24"/>
        </w:rPr>
        <w:t xml:space="preserve">a </w:t>
      </w:r>
      <w:r w:rsidRPr="00986EE8">
        <w:rPr>
          <w:rFonts w:ascii="Garamond" w:hAnsi="Garamond"/>
          <w:sz w:val="24"/>
          <w:szCs w:val="24"/>
        </w:rPr>
        <w:t>zenés szórakozóhelyek száma közel hat és félezerr</w:t>
      </w:r>
      <w:r>
        <w:rPr>
          <w:rFonts w:ascii="Garamond" w:hAnsi="Garamond"/>
          <w:sz w:val="24"/>
          <w:szCs w:val="24"/>
        </w:rPr>
        <w:t>el szintén nőtt. A vendéglátóhelyek összesített számában bekövetkezett csökkenés és</w:t>
      </w:r>
      <w:r w:rsidRPr="00986E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profilok közötti </w:t>
      </w:r>
      <w:r w:rsidRPr="00986EE8">
        <w:rPr>
          <w:rFonts w:ascii="Garamond" w:hAnsi="Garamond"/>
          <w:sz w:val="24"/>
          <w:szCs w:val="24"/>
        </w:rPr>
        <w:t>átrendeződés</w:t>
      </w:r>
      <w:r>
        <w:rPr>
          <w:rFonts w:ascii="Garamond" w:hAnsi="Garamond"/>
          <w:sz w:val="24"/>
          <w:szCs w:val="24"/>
        </w:rPr>
        <w:t xml:space="preserve"> </w:t>
      </w:r>
      <w:r w:rsidRPr="00986EE8">
        <w:rPr>
          <w:rFonts w:ascii="Garamond" w:hAnsi="Garamond"/>
          <w:sz w:val="24"/>
          <w:szCs w:val="24"/>
        </w:rPr>
        <w:t xml:space="preserve">hátterében </w:t>
      </w:r>
      <w:r>
        <w:rPr>
          <w:rFonts w:ascii="Garamond" w:hAnsi="Garamond"/>
          <w:sz w:val="24"/>
          <w:szCs w:val="24"/>
        </w:rPr>
        <w:t xml:space="preserve">egyrészt a 2008-as gazdasági válság okozta hatások, másrészt a vendéglátó üzletköröket érintő 2009-es jogszabályi változások állhatnak. A kereskedelmi tevékenység végzésének feltételeiről szóló 210/2009. (IX. 29.) Korm. rendelet hatályba lépésével az üzletköri besorolást a termékkörök váltották fel. Ennek következtében egy vendéglátóhely típus szerinti besorolását a vendéglátó egységet legjobban jellemző termékkör és az üzlet statisztikai főtevékenysége határozza meg. </w:t>
      </w:r>
    </w:p>
    <w:p w:rsidR="00AC65C9" w:rsidRDefault="00AC65C9" w:rsidP="00AC65C9">
      <w:pPr>
        <w:spacing w:after="60"/>
        <w:jc w:val="both"/>
        <w:rPr>
          <w:rFonts w:ascii="Garamond" w:hAnsi="Garamond"/>
          <w:sz w:val="24"/>
          <w:szCs w:val="24"/>
        </w:rPr>
      </w:pPr>
      <w:r w:rsidRPr="00BB1A4E">
        <w:rPr>
          <w:rFonts w:ascii="Garamond" w:hAnsi="Garamond"/>
          <w:b/>
          <w:sz w:val="24"/>
          <w:szCs w:val="24"/>
        </w:rPr>
        <w:t>A vendéglátó üzletek száma 2010-2018 között közel 4 ezerrel csökkent.</w:t>
      </w:r>
      <w:r>
        <w:rPr>
          <w:rFonts w:ascii="Garamond" w:hAnsi="Garamond"/>
          <w:sz w:val="24"/>
          <w:szCs w:val="24"/>
        </w:rPr>
        <w:t xml:space="preserve"> Alapvetően a kereskedelmi vendéglátóhelyek száma lett kevesebb, ugyanis a munkahelyi, rendezvényi és közétkeztetést végző vendéglátó üzletek száma nőtt a vizsgált időszakban. </w:t>
      </w:r>
    </w:p>
    <w:p w:rsidR="00AC65C9" w:rsidRDefault="00AC65C9" w:rsidP="00AC65C9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b/>
          <w:sz w:val="24"/>
          <w:szCs w:val="24"/>
        </w:rPr>
      </w:pPr>
      <w:r w:rsidRPr="00084237">
        <w:rPr>
          <w:rFonts w:ascii="Garamond" w:hAnsi="Garamond" w:cs="Arial"/>
          <w:sz w:val="24"/>
          <w:szCs w:val="24"/>
        </w:rPr>
        <w:t>A vendéglátóhelyek területi eloszlását tekintve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2018</w:t>
      </w:r>
      <w:r w:rsidRPr="003A5453">
        <w:rPr>
          <w:rFonts w:ascii="Garamond" w:hAnsi="Garamond" w:cs="Arial"/>
          <w:sz w:val="24"/>
          <w:szCs w:val="24"/>
        </w:rPr>
        <w:t>-b</w:t>
      </w:r>
      <w:r>
        <w:rPr>
          <w:rFonts w:ascii="Garamond" w:hAnsi="Garamond" w:cs="Arial"/>
          <w:sz w:val="24"/>
          <w:szCs w:val="24"/>
        </w:rPr>
        <w:t>a</w:t>
      </w:r>
      <w:r w:rsidRPr="003A5453">
        <w:rPr>
          <w:rFonts w:ascii="Garamond" w:hAnsi="Garamond" w:cs="Arial"/>
          <w:sz w:val="24"/>
          <w:szCs w:val="24"/>
        </w:rPr>
        <w:t>n a korábbi évekhez hasonlóan</w:t>
      </w:r>
      <w:r>
        <w:rPr>
          <w:rFonts w:ascii="Garamond" w:hAnsi="Garamond" w:cs="Arial"/>
          <w:b/>
          <w:sz w:val="24"/>
          <w:szCs w:val="24"/>
        </w:rPr>
        <w:t xml:space="preserve"> a</w:t>
      </w:r>
      <w:r w:rsidRPr="005E7723">
        <w:rPr>
          <w:rFonts w:ascii="Garamond" w:hAnsi="Garamond" w:cs="Arial"/>
          <w:b/>
          <w:sz w:val="24"/>
          <w:szCs w:val="24"/>
        </w:rPr>
        <w:t xml:space="preserve">z </w:t>
      </w:r>
      <w:r w:rsidRPr="00986EE8">
        <w:rPr>
          <w:rFonts w:ascii="Garamond" w:hAnsi="Garamond" w:cs="Arial"/>
          <w:b/>
          <w:sz w:val="24"/>
          <w:szCs w:val="24"/>
        </w:rPr>
        <w:t>or</w:t>
      </w:r>
      <w:r>
        <w:rPr>
          <w:rFonts w:ascii="Garamond" w:hAnsi="Garamond" w:cs="Arial"/>
          <w:b/>
          <w:sz w:val="24"/>
          <w:szCs w:val="24"/>
        </w:rPr>
        <w:t>szág vendéglátó üzleteinek közel 1/3-a</w:t>
      </w:r>
      <w:r w:rsidRPr="00986EE8">
        <w:rPr>
          <w:rFonts w:ascii="Garamond" w:hAnsi="Garamond" w:cs="Arial"/>
          <w:sz w:val="24"/>
          <w:szCs w:val="24"/>
        </w:rPr>
        <w:t xml:space="preserve"> (</w:t>
      </w:r>
      <w:r>
        <w:rPr>
          <w:rFonts w:ascii="Garamond" w:hAnsi="Garamond" w:cs="Arial"/>
          <w:sz w:val="24"/>
          <w:szCs w:val="24"/>
        </w:rPr>
        <w:t xml:space="preserve">több mint 16 </w:t>
      </w:r>
      <w:r w:rsidRPr="00986EE8">
        <w:rPr>
          <w:rFonts w:ascii="Garamond" w:hAnsi="Garamond" w:cs="Arial"/>
          <w:sz w:val="24"/>
          <w:szCs w:val="24"/>
        </w:rPr>
        <w:t>ezer</w:t>
      </w:r>
      <w:r>
        <w:rPr>
          <w:rFonts w:ascii="Garamond" w:hAnsi="Garamond" w:cs="Arial"/>
          <w:sz w:val="24"/>
          <w:szCs w:val="24"/>
        </w:rPr>
        <w:t xml:space="preserve"> egység</w:t>
      </w:r>
      <w:r w:rsidRPr="00986EE8">
        <w:rPr>
          <w:rFonts w:ascii="Garamond" w:hAnsi="Garamond" w:cs="Arial"/>
          <w:sz w:val="24"/>
          <w:szCs w:val="24"/>
        </w:rPr>
        <w:t xml:space="preserve">) </w:t>
      </w:r>
      <w:r>
        <w:rPr>
          <w:rFonts w:ascii="Garamond" w:hAnsi="Garamond" w:cs="Arial"/>
          <w:sz w:val="24"/>
          <w:szCs w:val="24"/>
        </w:rPr>
        <w:t xml:space="preserve">a Budapestet is magába foglaló </w:t>
      </w:r>
      <w:r w:rsidRPr="00986EE8">
        <w:rPr>
          <w:rFonts w:ascii="Garamond" w:hAnsi="Garamond" w:cs="Arial"/>
          <w:b/>
          <w:sz w:val="24"/>
          <w:szCs w:val="24"/>
        </w:rPr>
        <w:t>Közép-Magyarország</w:t>
      </w:r>
      <w:r>
        <w:rPr>
          <w:rFonts w:ascii="Garamond" w:hAnsi="Garamond" w:cs="Arial"/>
          <w:b/>
          <w:sz w:val="24"/>
          <w:szCs w:val="24"/>
        </w:rPr>
        <w:t>on</w:t>
      </w:r>
      <w:r w:rsidRPr="00986EE8">
        <w:rPr>
          <w:rFonts w:ascii="Garamond" w:hAnsi="Garamond" w:cs="Arial"/>
          <w:b/>
          <w:sz w:val="24"/>
          <w:szCs w:val="24"/>
        </w:rPr>
        <w:t xml:space="preserve"> </w:t>
      </w:r>
      <w:r w:rsidRPr="00084237">
        <w:rPr>
          <w:rFonts w:ascii="Garamond" w:hAnsi="Garamond" w:cs="Arial"/>
          <w:b/>
          <w:sz w:val="24"/>
          <w:szCs w:val="24"/>
        </w:rPr>
        <w:t>összpontosult.</w:t>
      </w:r>
      <w:r>
        <w:rPr>
          <w:rFonts w:ascii="Garamond" w:hAnsi="Garamond" w:cs="Arial"/>
          <w:b/>
          <w:sz w:val="24"/>
          <w:szCs w:val="24"/>
        </w:rPr>
        <w:t xml:space="preserve"> Minden ötödik vendéglátó üzlet Budapesten található, amelyeknek a 90%-át a kereskedelmi vendéglátóhelyek adják.</w:t>
      </w:r>
    </w:p>
    <w:p w:rsidR="00AC65C9" w:rsidRDefault="00AC65C9" w:rsidP="00AC65C9">
      <w:pPr>
        <w:spacing w:after="60"/>
        <w:rPr>
          <w:rFonts w:ascii="Garamond" w:hAnsi="Garamond"/>
          <w:sz w:val="24"/>
          <w:szCs w:val="24"/>
          <w:u w:val="single"/>
        </w:rPr>
      </w:pPr>
      <w:r w:rsidRPr="00884351">
        <w:rPr>
          <w:rFonts w:ascii="Garamond" w:hAnsi="Garamond"/>
          <w:sz w:val="24"/>
          <w:szCs w:val="24"/>
          <w:u w:val="single"/>
        </w:rPr>
        <w:t>2. diagram</w:t>
      </w:r>
    </w:p>
    <w:p w:rsidR="00AC65C9" w:rsidRDefault="00D37682" w:rsidP="00AC65C9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sz w:val="24"/>
          <w:szCs w:val="24"/>
        </w:rPr>
      </w:pPr>
      <w:r w:rsidRPr="00D37682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5.85pt;margin-top:38.5pt;width:42.85pt;height:18.4pt;z-index:251653120;mso-width-relative:margin;mso-height-relative:margin" filled="f" stroked="f">
            <v:textbox style="mso-next-textbox:#_x0000_s1028">
              <w:txbxContent>
                <w:p w:rsidR="0066052A" w:rsidRDefault="0066052A" w:rsidP="00AC65C9">
                  <w:r>
                    <w:t>10972</w:t>
                  </w:r>
                </w:p>
              </w:txbxContent>
            </v:textbox>
          </v:shape>
        </w:pict>
      </w:r>
      <w:r>
        <w:rPr>
          <w:rFonts w:ascii="Garamond" w:hAnsi="Garamond" w:cs="Arial"/>
          <w:noProof/>
          <w:sz w:val="24"/>
          <w:szCs w:val="24"/>
          <w:lang w:eastAsia="hu-HU"/>
        </w:rPr>
        <w:pict>
          <v:shape id="_x0000_s1032" type="#_x0000_t202" style="position:absolute;left:0;text-align:left;margin-left:297.5pt;margin-top:84.1pt;width:42.95pt;height:19.5pt;z-index:251654144;mso-width-relative:margin;mso-height-relative:margin" filled="f" stroked="f">
            <v:textbox style="mso-next-textbox:#_x0000_s1032">
              <w:txbxContent>
                <w:p w:rsidR="0066052A" w:rsidRDefault="0066052A" w:rsidP="00AC65C9">
                  <w:r>
                    <w:t>5742</w:t>
                  </w:r>
                </w:p>
              </w:txbxContent>
            </v:textbox>
          </v:shape>
        </w:pict>
      </w:r>
      <w:r>
        <w:rPr>
          <w:rFonts w:ascii="Garamond" w:hAnsi="Garamond" w:cs="Arial"/>
          <w:noProof/>
          <w:sz w:val="24"/>
          <w:szCs w:val="24"/>
          <w:lang w:eastAsia="hu-HU"/>
        </w:rPr>
        <w:pict>
          <v:shape id="_x0000_s1035" type="#_x0000_t202" style="position:absolute;left:0;text-align:left;margin-left:293pt;margin-top:123.8pt;width:42.95pt;height:19.5pt;z-index:251655168;mso-width-relative:margin;mso-height-relative:margin" filled="f" stroked="f">
            <v:textbox style="mso-next-textbox:#_x0000_s1035">
              <w:txbxContent>
                <w:p w:rsidR="0066052A" w:rsidRDefault="0066052A" w:rsidP="00AC65C9">
                  <w:r>
                    <w:t>5051</w:t>
                  </w:r>
                </w:p>
              </w:txbxContent>
            </v:textbox>
          </v:shape>
        </w:pict>
      </w:r>
      <w:r>
        <w:rPr>
          <w:rFonts w:ascii="Garamond" w:hAnsi="Garamond" w:cs="Arial"/>
          <w:noProof/>
          <w:sz w:val="24"/>
          <w:szCs w:val="24"/>
          <w:lang w:eastAsia="hu-HU"/>
        </w:rPr>
        <w:pict>
          <v:shape id="_x0000_s1034" type="#_x0000_t202" style="position:absolute;left:0;text-align:left;margin-left:297.5pt;margin-top:108.8pt;width:42.95pt;height:19.5pt;z-index:251656192;mso-width-relative:margin;mso-height-relative:margin" filled="f" stroked="f">
            <v:textbox style="mso-next-textbox:#_x0000_s1034">
              <w:txbxContent>
                <w:p w:rsidR="0066052A" w:rsidRDefault="0066052A" w:rsidP="00AC65C9">
                  <w:r>
                    <w:t>5553</w:t>
                  </w:r>
                </w:p>
              </w:txbxContent>
            </v:textbox>
          </v:shape>
        </w:pict>
      </w:r>
      <w:r>
        <w:rPr>
          <w:rFonts w:ascii="Garamond" w:hAnsi="Garamond" w:cs="Arial"/>
          <w:noProof/>
          <w:sz w:val="24"/>
          <w:szCs w:val="24"/>
          <w:lang w:eastAsia="hu-HU"/>
        </w:rPr>
        <w:pict>
          <v:shape id="_x0000_s1033" type="#_x0000_t202" style="position:absolute;left:0;text-align:left;margin-left:297.5pt;margin-top:96.05pt;width:42.95pt;height:19.5pt;z-index:251657216;mso-width-relative:margin;mso-height-relative:margin" filled="f" stroked="f">
            <v:textbox style="mso-next-textbox:#_x0000_s1033">
              <w:txbxContent>
                <w:p w:rsidR="0066052A" w:rsidRDefault="0066052A" w:rsidP="00AC65C9">
                  <w:r>
                    <w:t>5567</w:t>
                  </w:r>
                </w:p>
              </w:txbxContent>
            </v:textbox>
          </v:shape>
        </w:pict>
      </w:r>
      <w:r>
        <w:rPr>
          <w:rFonts w:ascii="Garamond" w:hAnsi="Garamond" w:cs="Arial"/>
          <w:noProof/>
          <w:sz w:val="24"/>
          <w:szCs w:val="24"/>
          <w:lang w:eastAsia="hu-HU"/>
        </w:rPr>
        <w:pict>
          <v:shape id="_x0000_s1031" type="#_x0000_t202" style="position:absolute;left:0;text-align:left;margin-left:302.75pt;margin-top:69.1pt;width:42.95pt;height:19.5pt;z-index:251658240;mso-width-relative:margin;mso-height-relative:margin" filled="f" stroked="f">
            <v:textbox style="mso-next-textbox:#_x0000_s1031">
              <w:txbxContent>
                <w:p w:rsidR="0066052A" w:rsidRDefault="0066052A" w:rsidP="00AC65C9">
                  <w:r>
                    <w:t>5975</w:t>
                  </w:r>
                </w:p>
              </w:txbxContent>
            </v:textbox>
          </v:shape>
        </w:pict>
      </w:r>
      <w:r>
        <w:rPr>
          <w:rFonts w:ascii="Garamond" w:hAnsi="Garamond" w:cs="Arial"/>
          <w:noProof/>
          <w:sz w:val="24"/>
          <w:szCs w:val="24"/>
          <w:lang w:eastAsia="hu-HU"/>
        </w:rPr>
        <w:pict>
          <v:shape id="_x0000_s1030" type="#_x0000_t202" style="position:absolute;left:0;text-align:left;margin-left:307.25pt;margin-top:53.35pt;width:42.95pt;height:19.5pt;z-index:251659264;mso-width-relative:margin;mso-height-relative:margin" filled="f" stroked="f">
            <v:textbox style="mso-next-textbox:#_x0000_s1030">
              <w:txbxContent>
                <w:p w:rsidR="0066052A" w:rsidRDefault="0066052A" w:rsidP="00AC65C9">
                  <w:r>
                    <w:t>6127</w:t>
                  </w:r>
                </w:p>
              </w:txbxContent>
            </v:textbox>
          </v:shape>
        </w:pict>
      </w:r>
      <w:r>
        <w:rPr>
          <w:rFonts w:ascii="Garamond" w:hAnsi="Garamond" w:cs="Arial"/>
          <w:noProof/>
          <w:sz w:val="24"/>
          <w:szCs w:val="24"/>
          <w:lang w:eastAsia="hu-HU"/>
        </w:rPr>
        <w:pict>
          <v:shape id="_x0000_s1029" type="#_x0000_t202" style="position:absolute;left:0;text-align:left;margin-left:307.25pt;margin-top:38.5pt;width:42.95pt;height:19.15pt;z-index:251660288;mso-width-relative:margin;mso-height-relative:margin" filled="f" stroked="f">
            <v:textbox style="mso-next-textbox:#_x0000_s1029">
              <w:txbxContent>
                <w:p w:rsidR="0066052A" w:rsidRDefault="0066052A" w:rsidP="00AC65C9">
                  <w:r>
                    <w:t>6268</w:t>
                  </w:r>
                </w:p>
              </w:txbxContent>
            </v:textbox>
          </v:shape>
        </w:pict>
      </w:r>
      <w:r w:rsidR="00AC65C9" w:rsidRPr="00FD2410">
        <w:rPr>
          <w:szCs w:val="24"/>
        </w:rPr>
        <w:t xml:space="preserve"> </w:t>
      </w:r>
      <w:r w:rsidR="00AC65C9" w:rsidRPr="00FD2410" w:rsidDel="00FD2410">
        <w:rPr>
          <w:szCs w:val="24"/>
        </w:rPr>
        <w:t xml:space="preserve"> </w:t>
      </w:r>
      <w:r w:rsidR="00AC65C9">
        <w:rPr>
          <w:noProof/>
          <w:szCs w:val="24"/>
          <w:lang w:eastAsia="hu-HU"/>
        </w:rPr>
        <w:drawing>
          <wp:inline distT="0" distB="0" distL="0" distR="0">
            <wp:extent cx="5829300" cy="2428875"/>
            <wp:effectExtent l="19050" t="0" r="0" b="0"/>
            <wp:docPr id="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5C9" w:rsidRPr="00FD2410" w:rsidDel="00FD2410">
        <w:rPr>
          <w:szCs w:val="24"/>
        </w:rPr>
        <w:t xml:space="preserve"> </w:t>
      </w:r>
    </w:p>
    <w:p w:rsidR="00AC65C9" w:rsidRDefault="00AC65C9" w:rsidP="00AC65C9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sz w:val="24"/>
          <w:szCs w:val="24"/>
        </w:rPr>
      </w:pPr>
      <w:r w:rsidRPr="00FD2410">
        <w:rPr>
          <w:rFonts w:ascii="Garamond" w:hAnsi="Garamond"/>
          <w:sz w:val="20"/>
          <w:szCs w:val="20"/>
        </w:rPr>
        <w:t xml:space="preserve"> </w:t>
      </w:r>
      <w:r w:rsidRPr="00986EE8">
        <w:rPr>
          <w:rFonts w:ascii="Garamond" w:hAnsi="Garamond"/>
          <w:sz w:val="20"/>
          <w:szCs w:val="20"/>
        </w:rPr>
        <w:t xml:space="preserve">Forrás: saját készítés (KSH </w:t>
      </w:r>
      <w:r>
        <w:rPr>
          <w:rFonts w:ascii="Garamond" w:hAnsi="Garamond"/>
          <w:sz w:val="20"/>
          <w:szCs w:val="20"/>
        </w:rPr>
        <w:t>adatai</w:t>
      </w:r>
      <w:r w:rsidRPr="00986EE8">
        <w:rPr>
          <w:rFonts w:ascii="Garamond" w:hAnsi="Garamond"/>
          <w:sz w:val="20"/>
          <w:szCs w:val="20"/>
        </w:rPr>
        <w:t xml:space="preserve"> alapján)</w:t>
      </w:r>
    </w:p>
    <w:p w:rsidR="00AC65C9" w:rsidRDefault="00AC65C9" w:rsidP="00AC65C9">
      <w:pPr>
        <w:autoSpaceDE w:val="0"/>
        <w:autoSpaceDN w:val="0"/>
        <w:adjustRightInd w:val="0"/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 vendéglátóhelyek üzemeltetésében az egyéni vállalkozók szerepvállalása folyamatosan csökken, 2018-ban már csak a vendéglátó üzletek 1/3 üzemeltették egyéni vállalkozók, míg nyolc évvel korábban ez az arány 39%-os volt.</w:t>
      </w:r>
    </w:p>
    <w:p w:rsidR="00AC65C9" w:rsidRDefault="00AC65C9" w:rsidP="00AC65C9">
      <w:pPr>
        <w:numPr>
          <w:ilvl w:val="0"/>
          <w:numId w:val="8"/>
        </w:numPr>
        <w:spacing w:after="60"/>
        <w:ind w:left="357" w:hanging="357"/>
        <w:jc w:val="both"/>
        <w:rPr>
          <w:rFonts w:ascii="Garamond" w:hAnsi="Garamond"/>
          <w:b/>
          <w:sz w:val="24"/>
          <w:szCs w:val="24"/>
          <w:u w:val="single"/>
        </w:rPr>
      </w:pPr>
      <w:r w:rsidRPr="00986EE8">
        <w:rPr>
          <w:rFonts w:ascii="Garamond" w:hAnsi="Garamond"/>
          <w:b/>
          <w:sz w:val="24"/>
          <w:szCs w:val="24"/>
          <w:u w:val="single"/>
        </w:rPr>
        <w:t xml:space="preserve">A vendéglátó </w:t>
      </w:r>
      <w:r>
        <w:rPr>
          <w:rFonts w:ascii="Garamond" w:hAnsi="Garamond"/>
          <w:b/>
          <w:sz w:val="24"/>
          <w:szCs w:val="24"/>
          <w:u w:val="single"/>
        </w:rPr>
        <w:t>üzletek</w:t>
      </w:r>
      <w:r w:rsidRPr="00986EE8">
        <w:rPr>
          <w:rFonts w:ascii="Garamond" w:hAnsi="Garamond"/>
          <w:b/>
          <w:sz w:val="24"/>
          <w:szCs w:val="24"/>
          <w:u w:val="single"/>
        </w:rPr>
        <w:t xml:space="preserve"> forgalmi adatai</w:t>
      </w:r>
      <w:r>
        <w:rPr>
          <w:rStyle w:val="Lbjegyzet-hivatkozs"/>
          <w:b/>
          <w:u w:val="single"/>
        </w:rPr>
        <w:footnoteReference w:id="7"/>
      </w:r>
    </w:p>
    <w:p w:rsidR="00AC65C9" w:rsidRDefault="00AC65C9" w:rsidP="00AC65C9">
      <w:pPr>
        <w:autoSpaceDE w:val="0"/>
        <w:autoSpaceDN w:val="0"/>
        <w:adjustRightInd w:val="0"/>
        <w:spacing w:after="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2017-be</w:t>
      </w:r>
      <w:r w:rsidRPr="00986EE8">
        <w:rPr>
          <w:rFonts w:ascii="Garamond" w:hAnsi="Garamond"/>
          <w:b/>
          <w:sz w:val="24"/>
          <w:szCs w:val="24"/>
        </w:rPr>
        <w:t xml:space="preserve">n a vendéglátásból folyó áron </w:t>
      </w:r>
      <w:r>
        <w:rPr>
          <w:rFonts w:ascii="Garamond" w:hAnsi="Garamond"/>
          <w:b/>
          <w:sz w:val="24"/>
          <w:szCs w:val="24"/>
        </w:rPr>
        <w:t>14,2%-kal több, 1125</w:t>
      </w:r>
      <w:r w:rsidRPr="00986EE8">
        <w:rPr>
          <w:rFonts w:ascii="Garamond" w:hAnsi="Garamond"/>
          <w:b/>
          <w:sz w:val="24"/>
          <w:szCs w:val="24"/>
        </w:rPr>
        <w:t xml:space="preserve"> milliárd forint </w:t>
      </w:r>
      <w:r>
        <w:rPr>
          <w:rFonts w:ascii="Garamond" w:hAnsi="Garamond"/>
          <w:b/>
          <w:sz w:val="24"/>
          <w:szCs w:val="24"/>
        </w:rPr>
        <w:t xml:space="preserve">bruttó </w:t>
      </w:r>
      <w:r w:rsidRPr="00986EE8">
        <w:rPr>
          <w:rFonts w:ascii="Garamond" w:hAnsi="Garamond"/>
          <w:b/>
          <w:sz w:val="24"/>
          <w:szCs w:val="24"/>
        </w:rPr>
        <w:t xml:space="preserve">árbevétel származott </w:t>
      </w:r>
      <w:r w:rsidRPr="00986EE8">
        <w:rPr>
          <w:rFonts w:ascii="Garamond" w:hAnsi="Garamond"/>
          <w:sz w:val="24"/>
          <w:szCs w:val="24"/>
        </w:rPr>
        <w:t>az egy évvel ko</w:t>
      </w:r>
      <w:r>
        <w:rPr>
          <w:rFonts w:ascii="Garamond" w:hAnsi="Garamond"/>
          <w:sz w:val="24"/>
          <w:szCs w:val="24"/>
        </w:rPr>
        <w:t>rábbihoz képest. Az árbevétel 89%-a, 1006 milliárd forint (2016-ba</w:t>
      </w:r>
      <w:r w:rsidRPr="00986EE8">
        <w:rPr>
          <w:rFonts w:ascii="Garamond" w:hAnsi="Garamond"/>
          <w:sz w:val="24"/>
          <w:szCs w:val="24"/>
        </w:rPr>
        <w:t xml:space="preserve">n </w:t>
      </w:r>
      <w:r>
        <w:rPr>
          <w:rFonts w:ascii="Garamond" w:hAnsi="Garamond"/>
          <w:sz w:val="24"/>
          <w:szCs w:val="24"/>
        </w:rPr>
        <w:t>876</w:t>
      </w:r>
      <w:r w:rsidRPr="00986EE8">
        <w:rPr>
          <w:rFonts w:ascii="Garamond" w:hAnsi="Garamond"/>
          <w:sz w:val="24"/>
          <w:szCs w:val="24"/>
        </w:rPr>
        <w:t xml:space="preserve"> milliárd forint) a kereskedelmi vendéglátásban</w:t>
      </w:r>
      <w:r>
        <w:rPr>
          <w:rStyle w:val="Lbjegyzet-hivatkozs"/>
        </w:rPr>
        <w:footnoteReference w:id="8"/>
      </w:r>
      <w:r w:rsidRPr="00986EE8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119</w:t>
      </w:r>
      <w:r w:rsidRPr="00986EE8">
        <w:rPr>
          <w:rFonts w:ascii="Garamond" w:hAnsi="Garamond"/>
          <w:sz w:val="24"/>
          <w:szCs w:val="24"/>
        </w:rPr>
        <w:t xml:space="preserve"> milliárd forint (20</w:t>
      </w:r>
      <w:r>
        <w:rPr>
          <w:rFonts w:ascii="Garamond" w:hAnsi="Garamond"/>
          <w:sz w:val="24"/>
          <w:szCs w:val="24"/>
        </w:rPr>
        <w:t>16</w:t>
      </w:r>
      <w:r w:rsidRPr="00986EE8">
        <w:rPr>
          <w:rFonts w:ascii="Garamond" w:hAnsi="Garamond"/>
          <w:sz w:val="24"/>
          <w:szCs w:val="24"/>
        </w:rPr>
        <w:t>-b</w:t>
      </w:r>
      <w:r>
        <w:rPr>
          <w:rFonts w:ascii="Garamond" w:hAnsi="Garamond"/>
          <w:sz w:val="24"/>
          <w:szCs w:val="24"/>
        </w:rPr>
        <w:t>a</w:t>
      </w:r>
      <w:r w:rsidRPr="00986EE8">
        <w:rPr>
          <w:rFonts w:ascii="Garamond" w:hAnsi="Garamond"/>
          <w:sz w:val="24"/>
          <w:szCs w:val="24"/>
        </w:rPr>
        <w:t xml:space="preserve">n </w:t>
      </w:r>
      <w:r>
        <w:rPr>
          <w:rFonts w:ascii="Garamond" w:hAnsi="Garamond"/>
          <w:sz w:val="24"/>
          <w:szCs w:val="24"/>
        </w:rPr>
        <w:t xml:space="preserve">109 </w:t>
      </w:r>
      <w:r w:rsidRPr="00986EE8">
        <w:rPr>
          <w:rFonts w:ascii="Garamond" w:hAnsi="Garamond"/>
          <w:sz w:val="24"/>
          <w:szCs w:val="24"/>
        </w:rPr>
        <w:t>milliárd forint) a munkahelyi, rendezvényi és közétkezt</w:t>
      </w:r>
      <w:r>
        <w:rPr>
          <w:rFonts w:ascii="Garamond" w:hAnsi="Garamond"/>
          <w:sz w:val="24"/>
          <w:szCs w:val="24"/>
        </w:rPr>
        <w:t xml:space="preserve">etést végző vendéglátásban </w:t>
      </w:r>
      <w:r w:rsidRPr="00986EE8">
        <w:rPr>
          <w:rFonts w:ascii="Garamond" w:hAnsi="Garamond"/>
          <w:sz w:val="24"/>
          <w:szCs w:val="24"/>
        </w:rPr>
        <w:t>realizálódott.</w:t>
      </w:r>
      <w:r>
        <w:rPr>
          <w:rFonts w:ascii="Garamond" w:hAnsi="Garamond"/>
          <w:sz w:val="24"/>
          <w:szCs w:val="24"/>
        </w:rPr>
        <w:t xml:space="preserve"> </w:t>
      </w:r>
    </w:p>
    <w:p w:rsidR="00AC65C9" w:rsidRDefault="00AC65C9" w:rsidP="00AC65C9">
      <w:pPr>
        <w:spacing w:after="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2018</w:t>
      </w:r>
      <w:r w:rsidRPr="009B7051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9B7051">
        <w:rPr>
          <w:rFonts w:ascii="Garamond" w:hAnsi="Garamond"/>
          <w:b/>
          <w:sz w:val="24"/>
          <w:szCs w:val="24"/>
        </w:rPr>
        <w:t xml:space="preserve">n a vendéglátóhelyek </w:t>
      </w:r>
      <w:r>
        <w:rPr>
          <w:rFonts w:ascii="Garamond" w:hAnsi="Garamond"/>
          <w:b/>
          <w:sz w:val="24"/>
          <w:szCs w:val="24"/>
        </w:rPr>
        <w:t>összesített</w:t>
      </w:r>
      <w:r w:rsidRPr="009B705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bruttó </w:t>
      </w:r>
      <w:r w:rsidRPr="009B7051">
        <w:rPr>
          <w:rFonts w:ascii="Garamond" w:hAnsi="Garamond"/>
          <w:b/>
          <w:sz w:val="24"/>
          <w:szCs w:val="24"/>
        </w:rPr>
        <w:t xml:space="preserve">árbevétele </w:t>
      </w:r>
      <w:r>
        <w:rPr>
          <w:rFonts w:ascii="Garamond" w:hAnsi="Garamond"/>
          <w:b/>
          <w:sz w:val="24"/>
          <w:szCs w:val="24"/>
        </w:rPr>
        <w:t>1287</w:t>
      </w:r>
      <w:r w:rsidRPr="009B7051">
        <w:rPr>
          <w:rFonts w:ascii="Garamond" w:hAnsi="Garamond"/>
          <w:b/>
          <w:sz w:val="24"/>
          <w:szCs w:val="24"/>
        </w:rPr>
        <w:t xml:space="preserve"> milliárd forintot tett ki, amely </w:t>
      </w:r>
      <w:r>
        <w:rPr>
          <w:rFonts w:ascii="Garamond" w:hAnsi="Garamond"/>
          <w:b/>
          <w:sz w:val="24"/>
          <w:szCs w:val="24"/>
        </w:rPr>
        <w:t xml:space="preserve">14,4%-os növekedést jelent </w:t>
      </w:r>
      <w:r w:rsidRPr="009B7051">
        <w:rPr>
          <w:rFonts w:ascii="Garamond" w:hAnsi="Garamond"/>
          <w:b/>
          <w:sz w:val="24"/>
          <w:szCs w:val="24"/>
        </w:rPr>
        <w:t>a 201</w:t>
      </w:r>
      <w:r>
        <w:rPr>
          <w:rFonts w:ascii="Garamond" w:hAnsi="Garamond"/>
          <w:b/>
          <w:sz w:val="24"/>
          <w:szCs w:val="24"/>
        </w:rPr>
        <w:t>7-es évhez képest.</w:t>
      </w:r>
      <w:r>
        <w:rPr>
          <w:rFonts w:ascii="Garamond" w:hAnsi="Garamond"/>
          <w:sz w:val="24"/>
          <w:szCs w:val="24"/>
        </w:rPr>
        <w:t xml:space="preserve"> </w:t>
      </w:r>
      <w:r w:rsidRPr="00986EE8">
        <w:rPr>
          <w:rFonts w:ascii="Garamond" w:hAnsi="Garamond"/>
          <w:sz w:val="24"/>
          <w:szCs w:val="24"/>
        </w:rPr>
        <w:t xml:space="preserve">Az árbevétel </w:t>
      </w:r>
      <w:r>
        <w:rPr>
          <w:rFonts w:ascii="Garamond" w:hAnsi="Garamond"/>
          <w:sz w:val="24"/>
          <w:szCs w:val="24"/>
        </w:rPr>
        <w:t>91%-át</w:t>
      </w:r>
      <w:r w:rsidRPr="00986EE8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1169</w:t>
      </w:r>
      <w:r w:rsidRPr="00986EE8">
        <w:rPr>
          <w:rFonts w:ascii="Garamond" w:hAnsi="Garamond"/>
          <w:sz w:val="24"/>
          <w:szCs w:val="24"/>
        </w:rPr>
        <w:t xml:space="preserve"> milliárd forint</w:t>
      </w:r>
      <w:r>
        <w:rPr>
          <w:rFonts w:ascii="Garamond" w:hAnsi="Garamond"/>
          <w:sz w:val="24"/>
          <w:szCs w:val="24"/>
        </w:rPr>
        <w:t>ot a kereskedelmi vendéglátás</w:t>
      </w:r>
      <w:r w:rsidRPr="00986EE8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118</w:t>
      </w:r>
      <w:r w:rsidRPr="00986EE8">
        <w:rPr>
          <w:rFonts w:ascii="Garamond" w:hAnsi="Garamond"/>
          <w:sz w:val="24"/>
          <w:szCs w:val="24"/>
        </w:rPr>
        <w:t xml:space="preserve"> milliárd forint a munkahelyi, rendezvényi</w:t>
      </w:r>
      <w:r>
        <w:rPr>
          <w:rFonts w:ascii="Garamond" w:hAnsi="Garamond"/>
          <w:sz w:val="24"/>
          <w:szCs w:val="24"/>
        </w:rPr>
        <w:t xml:space="preserve"> és közétkeztetést végző vendéglátás</w:t>
      </w:r>
      <w:r w:rsidDel="00ED7B3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adta (2. sz. melléklet).</w:t>
      </w:r>
    </w:p>
    <w:p w:rsidR="00AC65C9" w:rsidRDefault="00AC65C9" w:rsidP="00AC65C9">
      <w:pPr>
        <w:spacing w:after="60"/>
        <w:jc w:val="both"/>
        <w:rPr>
          <w:rFonts w:ascii="Garamond" w:hAnsi="Garamond"/>
          <w:b/>
          <w:sz w:val="24"/>
          <w:szCs w:val="24"/>
        </w:rPr>
      </w:pPr>
      <w:r w:rsidRPr="00DB42E8">
        <w:rPr>
          <w:rFonts w:ascii="Garamond" w:hAnsi="Garamond"/>
          <w:b/>
          <w:sz w:val="24"/>
          <w:szCs w:val="24"/>
        </w:rPr>
        <w:t>Az összesített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14,4%-</w:t>
      </w:r>
      <w:r w:rsidRPr="009B7051">
        <w:rPr>
          <w:rFonts w:ascii="Garamond" w:hAnsi="Garamond"/>
          <w:b/>
          <w:sz w:val="24"/>
          <w:szCs w:val="24"/>
        </w:rPr>
        <w:t xml:space="preserve">os </w:t>
      </w:r>
      <w:r>
        <w:rPr>
          <w:rFonts w:ascii="Garamond" w:hAnsi="Garamond"/>
          <w:b/>
          <w:sz w:val="24"/>
          <w:szCs w:val="24"/>
        </w:rPr>
        <w:t>bővülés mögött alapvetően a kereskedelmi vendéglátás 16,3%-os növekedése áll, ugyanis a munkahelyi vendéglátás forgalma 1,6%-kal csökkent.</w:t>
      </w:r>
    </w:p>
    <w:p w:rsidR="00AC65C9" w:rsidRPr="002F16D0" w:rsidRDefault="00AC65C9" w:rsidP="00AC65C9">
      <w:p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vendéglátásban a fogyasztói árak 2018-ban 4,3%-kal emelkedtek az előző évhez viszonyítva</w:t>
      </w:r>
      <w:r w:rsidRPr="002F16D0">
        <w:rPr>
          <w:rFonts w:ascii="Garamond" w:hAnsi="Garamond"/>
          <w:sz w:val="24"/>
          <w:szCs w:val="24"/>
        </w:rPr>
        <w:t>, amely meghaladta az át</w:t>
      </w:r>
      <w:r>
        <w:rPr>
          <w:rFonts w:ascii="Garamond" w:hAnsi="Garamond"/>
          <w:sz w:val="24"/>
          <w:szCs w:val="24"/>
        </w:rPr>
        <w:t>lagos fogyasztói árindexet (102,8</w:t>
      </w:r>
      <w:r w:rsidRPr="002F16D0">
        <w:rPr>
          <w:rFonts w:ascii="Garamond" w:hAnsi="Garamond"/>
          <w:sz w:val="24"/>
          <w:szCs w:val="24"/>
        </w:rPr>
        <w:t>%).</w:t>
      </w:r>
      <w:r>
        <w:rPr>
          <w:rFonts w:ascii="Garamond" w:hAnsi="Garamond"/>
          <w:b/>
          <w:sz w:val="24"/>
          <w:szCs w:val="24"/>
        </w:rPr>
        <w:t xml:space="preserve"> Ennek megfelelően </w:t>
      </w:r>
      <w:r w:rsidRPr="00B96E65">
        <w:rPr>
          <w:rFonts w:ascii="Garamond" w:hAnsi="Garamond"/>
          <w:b/>
          <w:sz w:val="24"/>
          <w:szCs w:val="24"/>
        </w:rPr>
        <w:t xml:space="preserve">a vendéglátás egészére </w:t>
      </w:r>
      <w:r>
        <w:rPr>
          <w:rFonts w:ascii="Garamond" w:hAnsi="Garamond"/>
          <w:b/>
          <w:sz w:val="24"/>
          <w:szCs w:val="24"/>
        </w:rPr>
        <w:t>vonatkozó forgalom volumene 2017-hez képest 9,6%-kal nőtt</w:t>
      </w:r>
      <w:r w:rsidRPr="00B96E65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:rsidR="00AC65C9" w:rsidRDefault="00AC65C9" w:rsidP="00AC65C9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884351">
        <w:rPr>
          <w:rFonts w:ascii="Garamond" w:hAnsi="Garamond"/>
          <w:sz w:val="24"/>
          <w:szCs w:val="24"/>
        </w:rPr>
        <w:t xml:space="preserve">A kereskedelmi vendéglátás volumene </w:t>
      </w:r>
      <w:r>
        <w:rPr>
          <w:rFonts w:ascii="Garamond" w:hAnsi="Garamond"/>
          <w:sz w:val="24"/>
          <w:szCs w:val="24"/>
        </w:rPr>
        <w:t>2018-ban 11,5</w:t>
      </w:r>
      <w:r w:rsidRPr="00E75BD1">
        <w:rPr>
          <w:rFonts w:ascii="Garamond" w:hAnsi="Garamond"/>
          <w:sz w:val="24"/>
          <w:szCs w:val="24"/>
        </w:rPr>
        <w:t xml:space="preserve">%-kal </w:t>
      </w:r>
      <w:r>
        <w:rPr>
          <w:rFonts w:ascii="Garamond" w:hAnsi="Garamond"/>
          <w:sz w:val="24"/>
          <w:szCs w:val="24"/>
        </w:rPr>
        <w:t>nőtt,</w:t>
      </w:r>
      <w:r w:rsidRPr="00DB42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</w:t>
      </w:r>
      <w:r w:rsidRPr="00DB42E8">
        <w:rPr>
          <w:rFonts w:ascii="Garamond" w:hAnsi="Garamond"/>
          <w:sz w:val="24"/>
          <w:szCs w:val="24"/>
        </w:rPr>
        <w:t>munkahelyi vendéglátás</w:t>
      </w:r>
      <w:r>
        <w:rPr>
          <w:rFonts w:ascii="Garamond" w:hAnsi="Garamond"/>
          <w:sz w:val="24"/>
          <w:szCs w:val="24"/>
        </w:rPr>
        <w:t>é</w:t>
      </w:r>
      <w:r w:rsidRPr="00DB42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viszont</w:t>
      </w:r>
      <w:r w:rsidRPr="00DB42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6,1</w:t>
      </w:r>
      <w:r w:rsidRPr="00DB42E8">
        <w:rPr>
          <w:rFonts w:ascii="Garamond" w:hAnsi="Garamond"/>
          <w:sz w:val="24"/>
          <w:szCs w:val="24"/>
        </w:rPr>
        <w:t>%-</w:t>
      </w:r>
      <w:r>
        <w:rPr>
          <w:rFonts w:ascii="Garamond" w:hAnsi="Garamond"/>
          <w:sz w:val="24"/>
          <w:szCs w:val="24"/>
        </w:rPr>
        <w:t>kal csökkent 2017-hez viszonyítva. (3. sz. melléklet)</w:t>
      </w:r>
      <w:r w:rsidRPr="00DB42E8">
        <w:rPr>
          <w:rFonts w:ascii="Garamond" w:hAnsi="Garamond"/>
          <w:sz w:val="24"/>
          <w:szCs w:val="24"/>
        </w:rPr>
        <w:t xml:space="preserve">. </w:t>
      </w:r>
    </w:p>
    <w:p w:rsidR="00AC65C9" w:rsidRDefault="00AC65C9" w:rsidP="00AC65C9">
      <w:pPr>
        <w:spacing w:after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3</w:t>
      </w:r>
      <w:r w:rsidRPr="00884351">
        <w:rPr>
          <w:rFonts w:ascii="Garamond" w:hAnsi="Garamond"/>
          <w:sz w:val="24"/>
          <w:szCs w:val="24"/>
          <w:u w:val="single"/>
        </w:rPr>
        <w:t>. diagram</w:t>
      </w:r>
    </w:p>
    <w:p w:rsidR="00AC65C9" w:rsidRPr="004C58BA" w:rsidRDefault="00AC65C9" w:rsidP="00AC65C9">
      <w:pPr>
        <w:autoSpaceDE w:val="0"/>
        <w:autoSpaceDN w:val="0"/>
        <w:adjustRightInd w:val="0"/>
        <w:spacing w:after="0"/>
        <w:jc w:val="center"/>
        <w:rPr>
          <w:rFonts w:ascii="Garamond" w:hAnsi="Garamond"/>
          <w:sz w:val="24"/>
          <w:szCs w:val="24"/>
        </w:rPr>
      </w:pPr>
      <w:r>
        <w:rPr>
          <w:noProof/>
          <w:szCs w:val="24"/>
          <w:lang w:eastAsia="hu-HU"/>
        </w:rPr>
        <w:drawing>
          <wp:inline distT="0" distB="0" distL="0" distR="0">
            <wp:extent cx="5562600" cy="2457450"/>
            <wp:effectExtent l="19050" t="0" r="0" b="0"/>
            <wp:docPr id="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C9" w:rsidRDefault="00AC65C9" w:rsidP="00AC65C9">
      <w:pPr>
        <w:spacing w:before="60" w:after="60"/>
        <w:jc w:val="center"/>
        <w:rPr>
          <w:rFonts w:ascii="Garamond" w:hAnsi="Garamond"/>
          <w:sz w:val="20"/>
          <w:szCs w:val="20"/>
        </w:rPr>
      </w:pPr>
      <w:r w:rsidRPr="00986EE8">
        <w:rPr>
          <w:rFonts w:ascii="Garamond" w:hAnsi="Garamond"/>
          <w:sz w:val="20"/>
          <w:szCs w:val="20"/>
        </w:rPr>
        <w:t xml:space="preserve">Forrás: saját készítés (KSH </w:t>
      </w:r>
      <w:r>
        <w:rPr>
          <w:rFonts w:ascii="Garamond" w:hAnsi="Garamond"/>
          <w:sz w:val="20"/>
          <w:szCs w:val="20"/>
        </w:rPr>
        <w:t>adatai</w:t>
      </w:r>
      <w:r w:rsidRPr="00986EE8">
        <w:rPr>
          <w:rFonts w:ascii="Garamond" w:hAnsi="Garamond"/>
          <w:sz w:val="20"/>
          <w:szCs w:val="20"/>
        </w:rPr>
        <w:t xml:space="preserve"> alapján)</w:t>
      </w:r>
    </w:p>
    <w:p w:rsidR="00AC65C9" w:rsidRPr="00ED6283" w:rsidRDefault="00AC65C9" w:rsidP="00AC65C9">
      <w:pPr>
        <w:spacing w:after="60"/>
        <w:jc w:val="both"/>
        <w:rPr>
          <w:rFonts w:ascii="Garamond" w:hAnsi="Garamond"/>
          <w:sz w:val="24"/>
          <w:szCs w:val="24"/>
        </w:rPr>
      </w:pPr>
      <w:r w:rsidRPr="00ED6283">
        <w:rPr>
          <w:rFonts w:ascii="Garamond" w:hAnsi="Garamond"/>
          <w:sz w:val="24"/>
          <w:szCs w:val="24"/>
        </w:rPr>
        <w:t xml:space="preserve">A vendéglátóhelyek </w:t>
      </w:r>
      <w:r>
        <w:rPr>
          <w:rFonts w:ascii="Garamond" w:hAnsi="Garamond"/>
          <w:sz w:val="24"/>
          <w:szCs w:val="24"/>
        </w:rPr>
        <w:t>eladási forgalmának volumenváltozását nem csak az előző év azonos időszakához viszonyítva lehet vizsgálni, hanem egy állandó bázis időszaki adathoz is, amelyet az alábbi diagram hivatott szemléltetni.</w:t>
      </w:r>
    </w:p>
    <w:p w:rsidR="00AC65C9" w:rsidRDefault="00AC65C9" w:rsidP="00AC65C9">
      <w:pPr>
        <w:spacing w:before="120" w:after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4</w:t>
      </w:r>
      <w:r w:rsidRPr="00884351">
        <w:rPr>
          <w:rFonts w:ascii="Garamond" w:hAnsi="Garamond"/>
          <w:sz w:val="24"/>
          <w:szCs w:val="24"/>
          <w:u w:val="single"/>
        </w:rPr>
        <w:t>. diagram</w:t>
      </w:r>
    </w:p>
    <w:p w:rsidR="00AC65C9" w:rsidRDefault="00AC65C9" w:rsidP="00AC65C9">
      <w:pPr>
        <w:spacing w:after="0"/>
        <w:jc w:val="center"/>
        <w:rPr>
          <w:rFonts w:ascii="Garamond" w:hAnsi="Garamond" w:cs="Arial"/>
          <w:sz w:val="24"/>
          <w:szCs w:val="24"/>
        </w:rPr>
      </w:pPr>
      <w:r>
        <w:rPr>
          <w:noProof/>
          <w:szCs w:val="24"/>
          <w:lang w:eastAsia="hu-HU"/>
        </w:rPr>
        <w:drawing>
          <wp:inline distT="0" distB="0" distL="0" distR="0">
            <wp:extent cx="5667375" cy="2466975"/>
            <wp:effectExtent l="19050" t="0" r="9525" b="0"/>
            <wp:docPr id="2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C9" w:rsidRDefault="00AC65C9" w:rsidP="00AC65C9">
      <w:pPr>
        <w:jc w:val="center"/>
        <w:rPr>
          <w:rFonts w:ascii="Garamond" w:hAnsi="Garamond"/>
          <w:sz w:val="20"/>
          <w:szCs w:val="20"/>
        </w:rPr>
      </w:pPr>
      <w:r w:rsidRPr="00986EE8">
        <w:rPr>
          <w:rFonts w:ascii="Garamond" w:hAnsi="Garamond"/>
          <w:sz w:val="20"/>
          <w:szCs w:val="20"/>
        </w:rPr>
        <w:t xml:space="preserve">Forrás: saját készítés (KSH </w:t>
      </w:r>
      <w:r>
        <w:rPr>
          <w:rFonts w:ascii="Garamond" w:hAnsi="Garamond"/>
          <w:sz w:val="20"/>
          <w:szCs w:val="20"/>
        </w:rPr>
        <w:t>adatai</w:t>
      </w:r>
      <w:r w:rsidRPr="00986EE8">
        <w:rPr>
          <w:rFonts w:ascii="Garamond" w:hAnsi="Garamond"/>
          <w:sz w:val="20"/>
          <w:szCs w:val="20"/>
        </w:rPr>
        <w:t xml:space="preserve"> alapján)</w:t>
      </w:r>
    </w:p>
    <w:p w:rsidR="00AC65C9" w:rsidRDefault="00AC65C9" w:rsidP="00AC65C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Ha a vendéglátóhelyek </w:t>
      </w:r>
      <w:r>
        <w:rPr>
          <w:rFonts w:ascii="Garamond" w:hAnsi="Garamond"/>
          <w:sz w:val="24"/>
          <w:szCs w:val="24"/>
        </w:rPr>
        <w:t xml:space="preserve">eladási forgalmának volumenváltozását </w:t>
      </w:r>
      <w:r>
        <w:rPr>
          <w:rFonts w:ascii="Garamond" w:hAnsi="Garamond" w:cs="Arial"/>
          <w:sz w:val="24"/>
          <w:szCs w:val="24"/>
        </w:rPr>
        <w:t xml:space="preserve">a 2007-es évhez viszonyítjuk, akkor </w:t>
      </w:r>
      <w:r w:rsidRPr="001A2E3F">
        <w:rPr>
          <w:rFonts w:ascii="Garamond" w:hAnsi="Garamond" w:cs="Arial"/>
          <w:b/>
          <w:sz w:val="24"/>
          <w:szCs w:val="24"/>
        </w:rPr>
        <w:t xml:space="preserve">a vendéglátó üzletek összesített változatlan áras forgalma </w:t>
      </w:r>
      <w:r>
        <w:rPr>
          <w:rFonts w:ascii="Garamond" w:hAnsi="Garamond" w:cs="Arial"/>
          <w:b/>
          <w:sz w:val="24"/>
          <w:szCs w:val="24"/>
        </w:rPr>
        <w:t>csak 2016-ban érte el, illetve hosszú idő után meg is haladta</w:t>
      </w:r>
      <w:r w:rsidRPr="001A2E3F">
        <w:rPr>
          <w:rFonts w:ascii="Garamond" w:hAnsi="Garamond" w:cs="Arial"/>
          <w:b/>
          <w:sz w:val="24"/>
          <w:szCs w:val="24"/>
        </w:rPr>
        <w:t xml:space="preserve"> a </w:t>
      </w:r>
      <w:r>
        <w:rPr>
          <w:rFonts w:ascii="Garamond" w:hAnsi="Garamond" w:cs="Arial"/>
          <w:b/>
          <w:sz w:val="24"/>
          <w:szCs w:val="24"/>
        </w:rPr>
        <w:t>világgazdasági válság előtti</w:t>
      </w:r>
      <w:r w:rsidRPr="001A2E3F">
        <w:rPr>
          <w:rFonts w:ascii="Garamond" w:hAnsi="Garamond" w:cs="Arial"/>
          <w:b/>
          <w:sz w:val="24"/>
          <w:szCs w:val="24"/>
        </w:rPr>
        <w:t xml:space="preserve"> szintet</w:t>
      </w:r>
      <w:r>
        <w:rPr>
          <w:rFonts w:ascii="Garamond" w:hAnsi="Garamond" w:cs="Arial"/>
          <w:sz w:val="24"/>
          <w:szCs w:val="24"/>
        </w:rPr>
        <w:t>. A 2007-2018 közötti időszakban jól nyomon követhető, hogy 2008-tól kezdődően folyamatosan elmaradt a változatlan áras vendéglátóhelyi forgalom a 2007-es szinthez képest (4. sz. melléklet). Ugyanakkor 2014-től elkezdődött egy felívelő trend, amelynek köszönhetően 2016-tól kezdve évről évre</w:t>
      </w:r>
      <w:r w:rsidRPr="00DE083B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dinamikusan nő</w:t>
      </w:r>
      <w:r w:rsidRPr="00DE083B">
        <w:rPr>
          <w:rFonts w:ascii="Garamond" w:hAnsi="Garamond" w:cs="Arial"/>
          <w:b/>
          <w:sz w:val="24"/>
          <w:szCs w:val="24"/>
        </w:rPr>
        <w:t xml:space="preserve"> a vendéglátóhelyek összesített változatlan áras forgalma</w:t>
      </w:r>
      <w:r>
        <w:rPr>
          <w:rFonts w:ascii="Garamond" w:hAnsi="Garamond" w:cs="Arial"/>
          <w:b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 xml:space="preserve">Megjegyzendő, hogy a </w:t>
      </w:r>
      <w:r>
        <w:rPr>
          <w:rFonts w:ascii="Garamond" w:hAnsi="Garamond" w:cs="Arial"/>
          <w:b/>
          <w:sz w:val="24"/>
          <w:szCs w:val="24"/>
        </w:rPr>
        <w:t>vendéglátás ágazat fogyasztói ár</w:t>
      </w:r>
      <w:r w:rsidRPr="00131480">
        <w:rPr>
          <w:rFonts w:ascii="Garamond" w:hAnsi="Garamond" w:cs="Arial"/>
          <w:b/>
          <w:sz w:val="24"/>
          <w:szCs w:val="24"/>
        </w:rPr>
        <w:t>index</w:t>
      </w:r>
      <w:r>
        <w:rPr>
          <w:rFonts w:ascii="Garamond" w:hAnsi="Garamond" w:cs="Arial"/>
          <w:b/>
          <w:sz w:val="24"/>
          <w:szCs w:val="24"/>
        </w:rPr>
        <w:t>ének változása</w:t>
      </w:r>
      <w:r w:rsidRPr="00131480">
        <w:rPr>
          <w:rFonts w:ascii="Garamond" w:hAnsi="Garamond" w:cs="Arial"/>
          <w:b/>
          <w:sz w:val="24"/>
          <w:szCs w:val="24"/>
        </w:rPr>
        <w:t xml:space="preserve"> 200</w:t>
      </w:r>
      <w:r>
        <w:rPr>
          <w:rFonts w:ascii="Garamond" w:hAnsi="Garamond" w:cs="Arial"/>
          <w:b/>
          <w:sz w:val="24"/>
          <w:szCs w:val="24"/>
        </w:rPr>
        <w:t>7</w:t>
      </w:r>
      <w:r w:rsidRPr="00131480">
        <w:rPr>
          <w:rFonts w:ascii="Garamond" w:hAnsi="Garamond" w:cs="Arial"/>
          <w:b/>
          <w:sz w:val="24"/>
          <w:szCs w:val="24"/>
        </w:rPr>
        <w:t>-201</w:t>
      </w:r>
      <w:r>
        <w:rPr>
          <w:rFonts w:ascii="Garamond" w:hAnsi="Garamond" w:cs="Arial"/>
          <w:b/>
          <w:sz w:val="24"/>
          <w:szCs w:val="24"/>
        </w:rPr>
        <w:t>8</w:t>
      </w:r>
      <w:r w:rsidRPr="00131480">
        <w:rPr>
          <w:rFonts w:ascii="Garamond" w:hAnsi="Garamond" w:cs="Arial"/>
          <w:b/>
          <w:sz w:val="24"/>
          <w:szCs w:val="24"/>
        </w:rPr>
        <w:t xml:space="preserve"> között </w:t>
      </w:r>
      <w:r>
        <w:rPr>
          <w:rFonts w:ascii="Garamond" w:hAnsi="Garamond" w:cs="Arial"/>
          <w:b/>
          <w:sz w:val="24"/>
          <w:szCs w:val="24"/>
        </w:rPr>
        <w:t>156,6</w:t>
      </w:r>
      <w:r w:rsidRPr="00131480">
        <w:rPr>
          <w:rFonts w:ascii="Garamond" w:hAnsi="Garamond" w:cs="Arial"/>
          <w:b/>
          <w:sz w:val="24"/>
          <w:szCs w:val="24"/>
        </w:rPr>
        <w:t>%-os volt</w:t>
      </w:r>
      <w:r>
        <w:rPr>
          <w:rFonts w:ascii="Garamond" w:hAnsi="Garamond" w:cs="Arial"/>
          <w:sz w:val="24"/>
          <w:szCs w:val="24"/>
        </w:rPr>
        <w:t>, miközben a nemzetgazdaság egészét tekintve ennél alacsonyabb, 136,5%-os változás történt.</w:t>
      </w:r>
    </w:p>
    <w:p w:rsidR="00AC65C9" w:rsidRPr="0031580D" w:rsidRDefault="00AC65C9" w:rsidP="00AC65C9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Mindemellett a vendéglátás </w:t>
      </w:r>
      <w:r w:rsidRPr="0031580D">
        <w:rPr>
          <w:rFonts w:ascii="Garamond" w:hAnsi="Garamond" w:cs="Arial"/>
          <w:sz w:val="24"/>
          <w:szCs w:val="24"/>
        </w:rPr>
        <w:t xml:space="preserve">meghatározó részét adó kereskedelmi vendéglátás elmúlt két éves </w:t>
      </w:r>
      <w:r>
        <w:rPr>
          <w:rFonts w:ascii="Garamond" w:hAnsi="Garamond" w:cs="Arial"/>
          <w:sz w:val="24"/>
          <w:szCs w:val="24"/>
        </w:rPr>
        <w:t xml:space="preserve">(2017-2018) </w:t>
      </w:r>
      <w:r w:rsidRPr="0031580D">
        <w:rPr>
          <w:rFonts w:ascii="Garamond" w:hAnsi="Garamond" w:cs="Arial"/>
          <w:sz w:val="24"/>
          <w:szCs w:val="24"/>
        </w:rPr>
        <w:t xml:space="preserve">forgalma alapján </w:t>
      </w:r>
      <w:r>
        <w:rPr>
          <w:rFonts w:ascii="Garamond" w:hAnsi="Garamond" w:cs="Arial"/>
          <w:sz w:val="24"/>
          <w:szCs w:val="24"/>
        </w:rPr>
        <w:t>többek között megvizsgálható</w:t>
      </w:r>
      <w:r w:rsidRPr="0031580D">
        <w:rPr>
          <w:rFonts w:ascii="Garamond" w:hAnsi="Garamond" w:cs="Arial"/>
          <w:sz w:val="24"/>
          <w:szCs w:val="24"/>
        </w:rPr>
        <w:t xml:space="preserve">, hogy </w:t>
      </w:r>
      <w:r w:rsidRPr="00C33199">
        <w:rPr>
          <w:rFonts w:ascii="Garamond" w:hAnsi="Garamond" w:cs="Arial"/>
          <w:sz w:val="24"/>
          <w:szCs w:val="24"/>
        </w:rPr>
        <w:t>miként alakul</w:t>
      </w:r>
      <w:r>
        <w:rPr>
          <w:rFonts w:ascii="Garamond" w:hAnsi="Garamond" w:cs="Arial"/>
          <w:sz w:val="24"/>
          <w:szCs w:val="24"/>
        </w:rPr>
        <w:t xml:space="preserve">t </w:t>
      </w:r>
      <w:r w:rsidRPr="0031580D">
        <w:rPr>
          <w:rFonts w:ascii="Garamond" w:hAnsi="Garamond" w:cs="Arial"/>
          <w:sz w:val="24"/>
          <w:szCs w:val="24"/>
        </w:rPr>
        <w:t>az árbevétel havonkénti aránya</w:t>
      </w:r>
      <w:r>
        <w:rPr>
          <w:rFonts w:ascii="Garamond" w:hAnsi="Garamond" w:cs="Arial"/>
          <w:sz w:val="24"/>
          <w:szCs w:val="24"/>
        </w:rPr>
        <w:t>,</w:t>
      </w:r>
      <w:r w:rsidRPr="0031580D">
        <w:rPr>
          <w:rFonts w:ascii="Garamond" w:hAnsi="Garamond" w:cs="Arial"/>
          <w:sz w:val="24"/>
          <w:szCs w:val="24"/>
        </w:rPr>
        <w:t xml:space="preserve"> </w:t>
      </w:r>
      <w:r w:rsidRPr="008B7A8A">
        <w:rPr>
          <w:rFonts w:ascii="Garamond" w:hAnsi="Garamond" w:cs="Arial"/>
          <w:sz w:val="24"/>
          <w:szCs w:val="24"/>
        </w:rPr>
        <w:t>figyelemmel a turisztikai főszezonra</w:t>
      </w:r>
      <w:r>
        <w:rPr>
          <w:rFonts w:ascii="Garamond" w:hAnsi="Garamond" w:cs="Arial"/>
          <w:sz w:val="24"/>
          <w:szCs w:val="24"/>
        </w:rPr>
        <w:t xml:space="preserve"> (5. sz. melléklet).</w:t>
      </w:r>
      <w:r w:rsidRPr="00EB5424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Az összehasonlíthatóság érdekében a kereskedelmi vendéglátás forgalma mellett a munkahelyi vendéglátás alakulását is szemlélteti az alábbi grafikon. </w:t>
      </w:r>
      <w:r w:rsidRPr="0031580D">
        <w:rPr>
          <w:rFonts w:ascii="Garamond" w:hAnsi="Garamond" w:cs="Arial"/>
          <w:sz w:val="24"/>
          <w:szCs w:val="24"/>
        </w:rPr>
        <w:t xml:space="preserve"> </w:t>
      </w:r>
    </w:p>
    <w:p w:rsidR="00AC65C9" w:rsidRPr="00884351" w:rsidRDefault="00AC65C9" w:rsidP="00AC65C9">
      <w:pPr>
        <w:spacing w:after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5</w:t>
      </w:r>
      <w:r w:rsidRPr="00884351">
        <w:rPr>
          <w:rFonts w:ascii="Garamond" w:hAnsi="Garamond"/>
          <w:sz w:val="24"/>
          <w:szCs w:val="24"/>
          <w:u w:val="single"/>
        </w:rPr>
        <w:t>. diagram</w:t>
      </w:r>
    </w:p>
    <w:p w:rsidR="00AC65C9" w:rsidRPr="00986EE8" w:rsidRDefault="00AC65C9" w:rsidP="00AC65C9">
      <w:pPr>
        <w:spacing w:after="0"/>
        <w:jc w:val="center"/>
        <w:rPr>
          <w:rFonts w:ascii="Garamond" w:hAnsi="Garamond"/>
          <w:szCs w:val="24"/>
        </w:rPr>
      </w:pPr>
      <w:r>
        <w:rPr>
          <w:noProof/>
          <w:szCs w:val="24"/>
          <w:lang w:eastAsia="hu-HU"/>
        </w:rPr>
        <w:drawing>
          <wp:inline distT="0" distB="0" distL="0" distR="0">
            <wp:extent cx="5715000" cy="2762250"/>
            <wp:effectExtent l="19050" t="0" r="0" b="0"/>
            <wp:docPr id="2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C9" w:rsidRPr="00986EE8" w:rsidRDefault="00AC65C9" w:rsidP="00AC65C9">
      <w:pPr>
        <w:spacing w:before="120"/>
        <w:jc w:val="center"/>
        <w:rPr>
          <w:rFonts w:ascii="Garamond" w:hAnsi="Garamond"/>
          <w:sz w:val="20"/>
          <w:szCs w:val="20"/>
        </w:rPr>
      </w:pPr>
      <w:r w:rsidRPr="00986EE8">
        <w:rPr>
          <w:rFonts w:ascii="Garamond" w:hAnsi="Garamond"/>
          <w:sz w:val="20"/>
          <w:szCs w:val="20"/>
        </w:rPr>
        <w:t xml:space="preserve">Forrás: saját készítés (KSH </w:t>
      </w:r>
      <w:r>
        <w:rPr>
          <w:rFonts w:ascii="Garamond" w:hAnsi="Garamond"/>
          <w:sz w:val="20"/>
          <w:szCs w:val="20"/>
        </w:rPr>
        <w:t>adatai</w:t>
      </w:r>
      <w:r w:rsidRPr="00986EE8">
        <w:rPr>
          <w:rFonts w:ascii="Garamond" w:hAnsi="Garamond"/>
          <w:sz w:val="20"/>
          <w:szCs w:val="20"/>
        </w:rPr>
        <w:t xml:space="preserve"> alapján)</w:t>
      </w:r>
    </w:p>
    <w:p w:rsidR="00AC65C9" w:rsidRDefault="00AC65C9" w:rsidP="00AC65C9">
      <w:pPr>
        <w:spacing w:after="120"/>
        <w:jc w:val="both"/>
        <w:rPr>
          <w:rFonts w:ascii="Garamond" w:hAnsi="Garamond"/>
          <w:sz w:val="24"/>
          <w:szCs w:val="24"/>
        </w:rPr>
      </w:pPr>
      <w:r w:rsidRPr="002429C3">
        <w:rPr>
          <w:rFonts w:ascii="Garamond" w:hAnsi="Garamond"/>
          <w:b/>
          <w:sz w:val="24"/>
          <w:szCs w:val="24"/>
        </w:rPr>
        <w:t xml:space="preserve">A kereskedelmi vendéglátóhelyeknél </w:t>
      </w:r>
      <w:r w:rsidRPr="002429C3">
        <w:rPr>
          <w:rFonts w:ascii="Garamond" w:hAnsi="Garamond"/>
          <w:sz w:val="24"/>
          <w:szCs w:val="24"/>
        </w:rPr>
        <w:t>az éven belüli forgalomváltozás igazodik a nyári szezonális időszakhoz, amelynek eredményeképpen</w:t>
      </w:r>
      <w:r>
        <w:rPr>
          <w:rFonts w:ascii="Garamond" w:hAnsi="Garamond"/>
          <w:sz w:val="24"/>
          <w:szCs w:val="24"/>
        </w:rPr>
        <w:t xml:space="preserve"> </w:t>
      </w:r>
      <w:r w:rsidRPr="002429C3">
        <w:rPr>
          <w:rFonts w:ascii="Garamond" w:hAnsi="Garamond"/>
          <w:b/>
          <w:sz w:val="24"/>
          <w:szCs w:val="24"/>
        </w:rPr>
        <w:t xml:space="preserve">az éves árbevétel közel 1/3-a </w:t>
      </w:r>
      <w:r>
        <w:rPr>
          <w:rFonts w:ascii="Garamond" w:hAnsi="Garamond"/>
          <w:b/>
          <w:sz w:val="24"/>
          <w:szCs w:val="24"/>
        </w:rPr>
        <w:t>a nyári hónapokban</w:t>
      </w:r>
      <w:r w:rsidRPr="002429C3">
        <w:rPr>
          <w:rFonts w:ascii="Garamond" w:hAnsi="Garamond"/>
          <w:b/>
          <w:sz w:val="24"/>
          <w:szCs w:val="24"/>
        </w:rPr>
        <w:t xml:space="preserve"> realizálódik.</w:t>
      </w:r>
      <w:r>
        <w:rPr>
          <w:rFonts w:ascii="Garamond" w:hAnsi="Garamond"/>
          <w:sz w:val="24"/>
          <w:szCs w:val="24"/>
        </w:rPr>
        <w:t xml:space="preserve"> </w:t>
      </w:r>
      <w:r w:rsidRPr="00986EE8">
        <w:rPr>
          <w:rFonts w:ascii="Garamond" w:hAnsi="Garamond"/>
          <w:sz w:val="24"/>
          <w:szCs w:val="24"/>
        </w:rPr>
        <w:t>Emellett a forgalom az év elejétől kezdődően a nyári szezonidőszak végéig növekszik, majd ezután csökkenve visszatér a nyári</w:t>
      </w:r>
      <w:r>
        <w:rPr>
          <w:rFonts w:ascii="Garamond" w:hAnsi="Garamond"/>
          <w:sz w:val="24"/>
          <w:szCs w:val="24"/>
        </w:rPr>
        <w:t xml:space="preserve"> csúcsidőszakot megelőző </w:t>
      </w:r>
      <w:r w:rsidRPr="00986EE8">
        <w:rPr>
          <w:rFonts w:ascii="Garamond" w:hAnsi="Garamond"/>
          <w:sz w:val="24"/>
          <w:szCs w:val="24"/>
        </w:rPr>
        <w:t>hónap</w:t>
      </w:r>
      <w:r>
        <w:rPr>
          <w:rFonts w:ascii="Garamond" w:hAnsi="Garamond"/>
          <w:sz w:val="24"/>
          <w:szCs w:val="24"/>
        </w:rPr>
        <w:t>ok</w:t>
      </w:r>
      <w:r w:rsidRPr="00986EE8">
        <w:rPr>
          <w:rFonts w:ascii="Garamond" w:hAnsi="Garamond"/>
          <w:sz w:val="24"/>
          <w:szCs w:val="24"/>
        </w:rPr>
        <w:t xml:space="preserve"> részarányaihoz. A munkahelyi vendéglátóhelyek esetében az év elejétől kezdődően </w:t>
      </w:r>
      <w:r>
        <w:rPr>
          <w:rFonts w:ascii="Garamond" w:hAnsi="Garamond"/>
          <w:sz w:val="24"/>
          <w:szCs w:val="24"/>
        </w:rPr>
        <w:t>kissé hullámzó</w:t>
      </w:r>
      <w:r w:rsidRPr="00986EE8">
        <w:rPr>
          <w:rFonts w:ascii="Garamond" w:hAnsi="Garamond"/>
          <w:sz w:val="24"/>
          <w:szCs w:val="24"/>
        </w:rPr>
        <w:t xml:space="preserve"> forgalom mutatkozik, majd a nyári szezonidőszak beköszöntével drasztikus csökkenés következik be, amely egészen a nyári csúcsidőszak végéig tart. Ezt követően a forgalmi részarány a munkahelyi vendéglátóhelyek esetében </w:t>
      </w:r>
      <w:r>
        <w:rPr>
          <w:rFonts w:ascii="Garamond" w:hAnsi="Garamond"/>
          <w:sz w:val="24"/>
          <w:szCs w:val="24"/>
        </w:rPr>
        <w:t>emelkedik, majd újra eléri</w:t>
      </w:r>
      <w:r w:rsidRPr="00986EE8">
        <w:rPr>
          <w:rFonts w:ascii="Garamond" w:hAnsi="Garamond"/>
          <w:sz w:val="24"/>
          <w:szCs w:val="24"/>
        </w:rPr>
        <w:t xml:space="preserve"> a nyári szezonidőszak előtti szint</w:t>
      </w:r>
      <w:r>
        <w:rPr>
          <w:rFonts w:ascii="Garamond" w:hAnsi="Garamond"/>
          <w:sz w:val="24"/>
          <w:szCs w:val="24"/>
        </w:rPr>
        <w:t>et</w:t>
      </w:r>
      <w:r w:rsidRPr="00986EE8">
        <w:rPr>
          <w:rFonts w:ascii="Garamond" w:hAnsi="Garamond"/>
          <w:sz w:val="24"/>
          <w:szCs w:val="24"/>
        </w:rPr>
        <w:t xml:space="preserve">. Összességében </w:t>
      </w:r>
      <w:r>
        <w:rPr>
          <w:rFonts w:ascii="Garamond" w:hAnsi="Garamond"/>
          <w:sz w:val="24"/>
          <w:szCs w:val="24"/>
        </w:rPr>
        <w:t xml:space="preserve">a nyári turisztikai főszezon </w:t>
      </w:r>
      <w:r w:rsidRPr="00986EE8">
        <w:rPr>
          <w:rFonts w:ascii="Garamond" w:hAnsi="Garamond"/>
          <w:sz w:val="24"/>
          <w:szCs w:val="24"/>
        </w:rPr>
        <w:t>a kereskede</w:t>
      </w:r>
      <w:r>
        <w:rPr>
          <w:rFonts w:ascii="Garamond" w:hAnsi="Garamond"/>
          <w:sz w:val="24"/>
          <w:szCs w:val="24"/>
        </w:rPr>
        <w:t xml:space="preserve">lmi vendéglátóhelyek forgalmára pozitív, míg </w:t>
      </w:r>
      <w:r w:rsidRPr="00986EE8">
        <w:rPr>
          <w:rFonts w:ascii="Garamond" w:hAnsi="Garamond"/>
          <w:sz w:val="24"/>
          <w:szCs w:val="24"/>
        </w:rPr>
        <w:t>ugyanezen szabadságolásokkal teli időszak a munkahelyi vendéglátóhelyekre</w:t>
      </w:r>
      <w:r>
        <w:rPr>
          <w:rFonts w:ascii="Garamond" w:hAnsi="Garamond"/>
          <w:sz w:val="24"/>
          <w:szCs w:val="24"/>
        </w:rPr>
        <w:t xml:space="preserve"> negatív hatást gyakorol</w:t>
      </w:r>
      <w:r w:rsidRPr="00986EE8">
        <w:rPr>
          <w:rFonts w:ascii="Garamond" w:hAnsi="Garamond"/>
          <w:sz w:val="24"/>
          <w:szCs w:val="24"/>
        </w:rPr>
        <w:t xml:space="preserve">. </w:t>
      </w:r>
    </w:p>
    <w:p w:rsidR="00AC65C9" w:rsidRDefault="00AC65C9" w:rsidP="00AC65C9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AC65C9" w:rsidRDefault="00AC65C9" w:rsidP="00AC65C9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AC65C9" w:rsidRDefault="00AC65C9" w:rsidP="00AC65C9">
      <w:pPr>
        <w:numPr>
          <w:ilvl w:val="0"/>
          <w:numId w:val="8"/>
        </w:numPr>
        <w:spacing w:before="240" w:after="120"/>
        <w:ind w:left="357" w:hanging="357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 fajlagos vendéglátóhelyi forgalom alakulása</w:t>
      </w:r>
    </w:p>
    <w:p w:rsidR="00AC65C9" w:rsidRDefault="00AC65C9" w:rsidP="00AC65C9">
      <w:pPr>
        <w:spacing w:before="24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vendéglátóhelyek folyóáras eladási forgalmának és a vendéglátó üzletek számának ismeretében kiszámítható az egy üzletre jutó napi forgalom és annak időbeli változása. </w:t>
      </w:r>
    </w:p>
    <w:p w:rsidR="00AC65C9" w:rsidRPr="00884351" w:rsidRDefault="00AC65C9" w:rsidP="00AC65C9">
      <w:pPr>
        <w:spacing w:after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6</w:t>
      </w:r>
      <w:r w:rsidRPr="00884351">
        <w:rPr>
          <w:rFonts w:ascii="Garamond" w:hAnsi="Garamond"/>
          <w:sz w:val="24"/>
          <w:szCs w:val="24"/>
          <w:u w:val="single"/>
        </w:rPr>
        <w:t>. diagram</w:t>
      </w:r>
    </w:p>
    <w:p w:rsidR="00AC65C9" w:rsidRDefault="00AC65C9" w:rsidP="00AC65C9">
      <w:pPr>
        <w:spacing w:before="240" w:after="120"/>
        <w:ind w:left="357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noProof/>
          <w:szCs w:val="24"/>
          <w:lang w:eastAsia="hu-HU"/>
        </w:rPr>
        <w:drawing>
          <wp:inline distT="0" distB="0" distL="0" distR="0">
            <wp:extent cx="5248275" cy="2314575"/>
            <wp:effectExtent l="19050" t="0" r="9525" b="0"/>
            <wp:docPr id="28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C9" w:rsidRDefault="00AC65C9" w:rsidP="00AC65C9">
      <w:pPr>
        <w:jc w:val="center"/>
        <w:rPr>
          <w:rFonts w:ascii="Garamond" w:hAnsi="Garamond"/>
          <w:sz w:val="20"/>
          <w:szCs w:val="20"/>
        </w:rPr>
      </w:pPr>
      <w:r w:rsidRPr="0031580D">
        <w:rPr>
          <w:rFonts w:ascii="Garamond" w:hAnsi="Garamond"/>
          <w:sz w:val="20"/>
          <w:szCs w:val="20"/>
        </w:rPr>
        <w:t xml:space="preserve">Forrás: saját </w:t>
      </w:r>
      <w:r>
        <w:rPr>
          <w:rFonts w:ascii="Garamond" w:hAnsi="Garamond"/>
          <w:sz w:val="20"/>
          <w:szCs w:val="20"/>
        </w:rPr>
        <w:t>készítés</w:t>
      </w:r>
      <w:r w:rsidRPr="0035039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Pr="0031580D">
        <w:rPr>
          <w:rFonts w:ascii="Garamond" w:hAnsi="Garamond"/>
          <w:sz w:val="20"/>
          <w:szCs w:val="20"/>
        </w:rPr>
        <w:t xml:space="preserve">KSH </w:t>
      </w:r>
      <w:r>
        <w:rPr>
          <w:rFonts w:ascii="Garamond" w:hAnsi="Garamond"/>
          <w:sz w:val="20"/>
          <w:szCs w:val="20"/>
        </w:rPr>
        <w:t>adatai</w:t>
      </w:r>
      <w:r w:rsidRPr="00986EE8">
        <w:rPr>
          <w:rFonts w:ascii="Garamond" w:hAnsi="Garamond"/>
          <w:sz w:val="20"/>
          <w:szCs w:val="20"/>
        </w:rPr>
        <w:t xml:space="preserve"> </w:t>
      </w:r>
      <w:r w:rsidRPr="0031580D">
        <w:rPr>
          <w:rFonts w:ascii="Garamond" w:hAnsi="Garamond"/>
          <w:sz w:val="20"/>
          <w:szCs w:val="20"/>
        </w:rPr>
        <w:t>alapján</w:t>
      </w:r>
      <w:r>
        <w:rPr>
          <w:rFonts w:ascii="Garamond" w:hAnsi="Garamond"/>
          <w:sz w:val="20"/>
          <w:szCs w:val="20"/>
        </w:rPr>
        <w:t>)</w:t>
      </w:r>
    </w:p>
    <w:p w:rsidR="00AC65C9" w:rsidRDefault="00AC65C9" w:rsidP="00AC65C9">
      <w:pPr>
        <w:jc w:val="both"/>
        <w:rPr>
          <w:rFonts w:ascii="Garamond" w:hAnsi="Garamond"/>
          <w:sz w:val="24"/>
          <w:szCs w:val="24"/>
        </w:rPr>
      </w:pPr>
      <w:r w:rsidRPr="00DE083B">
        <w:rPr>
          <w:rFonts w:ascii="Garamond" w:hAnsi="Garamond"/>
          <w:b/>
          <w:sz w:val="24"/>
          <w:szCs w:val="24"/>
        </w:rPr>
        <w:t>201</w:t>
      </w:r>
      <w:r>
        <w:rPr>
          <w:rFonts w:ascii="Garamond" w:hAnsi="Garamond"/>
          <w:b/>
          <w:sz w:val="24"/>
          <w:szCs w:val="24"/>
        </w:rPr>
        <w:t>8</w:t>
      </w:r>
      <w:r w:rsidRPr="00DE083B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DE083B">
        <w:rPr>
          <w:rFonts w:ascii="Garamond" w:hAnsi="Garamond"/>
          <w:b/>
          <w:sz w:val="24"/>
          <w:szCs w:val="24"/>
        </w:rPr>
        <w:t>n az egy üzletre jutó napi folyóáras bruttó forgalom</w:t>
      </w:r>
      <w:r>
        <w:rPr>
          <w:rFonts w:ascii="Garamond" w:hAnsi="Garamond"/>
          <w:sz w:val="24"/>
          <w:szCs w:val="24"/>
        </w:rPr>
        <w:t xml:space="preserve"> az összes vendéglátóhelyet tekintve </w:t>
      </w:r>
      <w:r>
        <w:rPr>
          <w:rFonts w:ascii="Garamond" w:hAnsi="Garamond"/>
          <w:b/>
          <w:sz w:val="24"/>
          <w:szCs w:val="24"/>
        </w:rPr>
        <w:t>közel 70</w:t>
      </w:r>
      <w:r w:rsidRPr="00DE083B">
        <w:rPr>
          <w:rFonts w:ascii="Garamond" w:hAnsi="Garamond"/>
          <w:b/>
          <w:sz w:val="24"/>
          <w:szCs w:val="24"/>
        </w:rPr>
        <w:t xml:space="preserve"> ezer </w:t>
      </w:r>
      <w:r>
        <w:rPr>
          <w:rFonts w:ascii="Garamond" w:hAnsi="Garamond"/>
          <w:b/>
          <w:sz w:val="24"/>
          <w:szCs w:val="24"/>
        </w:rPr>
        <w:t xml:space="preserve">Ft-ot tett ki </w:t>
      </w:r>
      <w:r w:rsidRPr="00DE083B">
        <w:rPr>
          <w:rFonts w:ascii="Garamond" w:hAnsi="Garamond"/>
          <w:sz w:val="24"/>
          <w:szCs w:val="24"/>
        </w:rPr>
        <w:t>(6. sz. melléklet)</w:t>
      </w:r>
      <w:r>
        <w:rPr>
          <w:rFonts w:ascii="Garamond" w:hAnsi="Garamond"/>
          <w:sz w:val="24"/>
          <w:szCs w:val="24"/>
        </w:rPr>
        <w:t>. Az összesített fajlagos bruttó forgalom 2007 és 2018 között évente átlagosan 7%-kal nőtt.</w:t>
      </w:r>
    </w:p>
    <w:p w:rsidR="00AC65C9" w:rsidRPr="0031580D" w:rsidRDefault="00AC65C9" w:rsidP="00AC65C9">
      <w:pPr>
        <w:numPr>
          <w:ilvl w:val="0"/>
          <w:numId w:val="8"/>
        </w:numPr>
        <w:spacing w:before="240" w:after="120"/>
        <w:ind w:left="357" w:hanging="357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 vendéglátó-forgalom főbb árucsoportonkénti megoszlása</w:t>
      </w:r>
    </w:p>
    <w:p w:rsidR="00AC65C9" w:rsidRPr="0031580D" w:rsidRDefault="00AC65C9" w:rsidP="00AC65C9">
      <w:pPr>
        <w:jc w:val="both"/>
        <w:rPr>
          <w:rFonts w:ascii="Garamond" w:hAnsi="Garamond"/>
          <w:sz w:val="24"/>
          <w:szCs w:val="24"/>
        </w:rPr>
      </w:pPr>
      <w:r w:rsidRPr="0031580D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b/>
          <w:sz w:val="24"/>
          <w:szCs w:val="24"/>
        </w:rPr>
        <w:t xml:space="preserve">vendéglátó-forgalomnak a </w:t>
      </w:r>
      <w:r w:rsidRPr="0031580D">
        <w:rPr>
          <w:rFonts w:ascii="Garamond" w:hAnsi="Garamond"/>
          <w:b/>
          <w:sz w:val="24"/>
          <w:szCs w:val="24"/>
        </w:rPr>
        <w:t xml:space="preserve">jelentős részét (mintegy </w:t>
      </w:r>
      <w:r>
        <w:rPr>
          <w:rFonts w:ascii="Garamond" w:hAnsi="Garamond"/>
          <w:b/>
          <w:sz w:val="24"/>
          <w:szCs w:val="24"/>
        </w:rPr>
        <w:t>3/4-ét</w:t>
      </w:r>
      <w:r w:rsidRPr="0031580D">
        <w:rPr>
          <w:rFonts w:ascii="Garamond" w:hAnsi="Garamond"/>
          <w:b/>
          <w:sz w:val="24"/>
          <w:szCs w:val="24"/>
        </w:rPr>
        <w:t>), a korábbi évekhez hasonlóan az ételforgalom teszi ki</w:t>
      </w:r>
      <w:r>
        <w:rPr>
          <w:rFonts w:ascii="Garamond" w:hAnsi="Garamond"/>
          <w:sz w:val="24"/>
          <w:szCs w:val="24"/>
        </w:rPr>
        <w:t>, amely 2018-ban</w:t>
      </w:r>
      <w:r w:rsidRPr="003158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73,16</w:t>
      </w:r>
      <w:r w:rsidRPr="0031580D">
        <w:rPr>
          <w:rFonts w:ascii="Garamond" w:hAnsi="Garamond"/>
          <w:sz w:val="24"/>
          <w:szCs w:val="24"/>
        </w:rPr>
        <w:t>%-ot jelentett. A fennmaradó 2</w:t>
      </w:r>
      <w:r>
        <w:rPr>
          <w:rFonts w:ascii="Garamond" w:hAnsi="Garamond"/>
          <w:sz w:val="24"/>
          <w:szCs w:val="24"/>
        </w:rPr>
        <w:t>6,84</w:t>
      </w:r>
      <w:r w:rsidRPr="0031580D">
        <w:rPr>
          <w:rFonts w:ascii="Garamond" w:hAnsi="Garamond"/>
          <w:sz w:val="24"/>
          <w:szCs w:val="24"/>
        </w:rPr>
        <w:t>%-ot az alkoholtartalmú italok (1</w:t>
      </w:r>
      <w:r>
        <w:rPr>
          <w:rFonts w:ascii="Garamond" w:hAnsi="Garamond"/>
          <w:sz w:val="24"/>
          <w:szCs w:val="24"/>
        </w:rPr>
        <w:t>0,96%), az alkoholmentes italok (10,95</w:t>
      </w:r>
      <w:r w:rsidRPr="0031580D">
        <w:rPr>
          <w:rFonts w:ascii="Garamond" w:hAnsi="Garamond"/>
          <w:sz w:val="24"/>
          <w:szCs w:val="24"/>
        </w:rPr>
        <w:t>%), a kávé (</w:t>
      </w:r>
      <w:r>
        <w:rPr>
          <w:rFonts w:ascii="Garamond" w:hAnsi="Garamond"/>
          <w:sz w:val="24"/>
          <w:szCs w:val="24"/>
        </w:rPr>
        <w:t>4,3%)</w:t>
      </w:r>
      <w:r w:rsidRPr="0031580D">
        <w:rPr>
          <w:rFonts w:ascii="Garamond" w:hAnsi="Garamond"/>
          <w:sz w:val="24"/>
          <w:szCs w:val="24"/>
        </w:rPr>
        <w:t xml:space="preserve">, valamint </w:t>
      </w:r>
      <w:r>
        <w:rPr>
          <w:rFonts w:ascii="Garamond" w:hAnsi="Garamond"/>
          <w:sz w:val="24"/>
          <w:szCs w:val="24"/>
        </w:rPr>
        <w:t xml:space="preserve">az </w:t>
      </w:r>
      <w:r w:rsidRPr="0031580D">
        <w:rPr>
          <w:rFonts w:ascii="Garamond" w:hAnsi="Garamond"/>
          <w:sz w:val="24"/>
          <w:szCs w:val="24"/>
        </w:rPr>
        <w:t xml:space="preserve">egyéb termékek </w:t>
      </w:r>
      <w:r>
        <w:rPr>
          <w:rFonts w:ascii="Garamond" w:hAnsi="Garamond"/>
          <w:sz w:val="24"/>
          <w:szCs w:val="24"/>
        </w:rPr>
        <w:t xml:space="preserve">(0,63%) </w:t>
      </w:r>
      <w:r w:rsidRPr="0031580D">
        <w:rPr>
          <w:rFonts w:ascii="Garamond" w:hAnsi="Garamond"/>
          <w:sz w:val="24"/>
          <w:szCs w:val="24"/>
        </w:rPr>
        <w:t>adták</w:t>
      </w:r>
      <w:r>
        <w:rPr>
          <w:rFonts w:ascii="Garamond" w:hAnsi="Garamond"/>
          <w:sz w:val="24"/>
          <w:szCs w:val="24"/>
        </w:rPr>
        <w:t xml:space="preserve"> (7. sz. melléklet)</w:t>
      </w:r>
      <w:r w:rsidRPr="0031580D">
        <w:rPr>
          <w:rFonts w:ascii="Garamond" w:hAnsi="Garamond"/>
          <w:sz w:val="24"/>
          <w:szCs w:val="24"/>
        </w:rPr>
        <w:t xml:space="preserve">. </w:t>
      </w:r>
    </w:p>
    <w:p w:rsidR="00AC65C9" w:rsidRPr="00884351" w:rsidRDefault="00AC65C9" w:rsidP="00AC65C9">
      <w:pPr>
        <w:spacing w:after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7</w:t>
      </w:r>
      <w:r w:rsidRPr="00884351">
        <w:rPr>
          <w:rFonts w:ascii="Garamond" w:hAnsi="Garamond"/>
          <w:sz w:val="24"/>
          <w:szCs w:val="24"/>
          <w:u w:val="single"/>
        </w:rPr>
        <w:t>. diagram</w:t>
      </w:r>
    </w:p>
    <w:p w:rsidR="00AC65C9" w:rsidRPr="00BD2138" w:rsidRDefault="00AC65C9" w:rsidP="00AC65C9">
      <w:pPr>
        <w:ind w:firstLine="284"/>
        <w:jc w:val="center"/>
        <w:rPr>
          <w:rFonts w:ascii="Garamond" w:hAnsi="Garamond"/>
          <w:b/>
        </w:rPr>
      </w:pPr>
      <w:r>
        <w:rPr>
          <w:noProof/>
          <w:lang w:eastAsia="hu-HU"/>
        </w:rPr>
        <w:drawing>
          <wp:inline distT="0" distB="0" distL="0" distR="0">
            <wp:extent cx="4610100" cy="2482878"/>
            <wp:effectExtent l="19050" t="0" r="0" b="0"/>
            <wp:docPr id="3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82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C9" w:rsidRDefault="00AC65C9" w:rsidP="00AC65C9">
      <w:pPr>
        <w:spacing w:after="120"/>
        <w:jc w:val="center"/>
        <w:rPr>
          <w:rFonts w:ascii="Garamond" w:hAnsi="Garamond"/>
          <w:sz w:val="20"/>
          <w:szCs w:val="20"/>
        </w:rPr>
      </w:pPr>
      <w:r w:rsidRPr="0031580D">
        <w:rPr>
          <w:rFonts w:ascii="Garamond" w:hAnsi="Garamond"/>
          <w:sz w:val="20"/>
          <w:szCs w:val="20"/>
        </w:rPr>
        <w:t xml:space="preserve">Forrás: saját </w:t>
      </w:r>
      <w:r>
        <w:rPr>
          <w:rFonts w:ascii="Garamond" w:hAnsi="Garamond"/>
          <w:sz w:val="20"/>
          <w:szCs w:val="20"/>
        </w:rPr>
        <w:t>készítés</w:t>
      </w:r>
      <w:r w:rsidRPr="0035039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Pr="0031580D">
        <w:rPr>
          <w:rFonts w:ascii="Garamond" w:hAnsi="Garamond"/>
          <w:sz w:val="20"/>
          <w:szCs w:val="20"/>
        </w:rPr>
        <w:t xml:space="preserve">KSH </w:t>
      </w:r>
      <w:r>
        <w:rPr>
          <w:rFonts w:ascii="Garamond" w:hAnsi="Garamond"/>
          <w:sz w:val="20"/>
          <w:szCs w:val="20"/>
        </w:rPr>
        <w:t>adatai</w:t>
      </w:r>
      <w:r w:rsidRPr="00986EE8">
        <w:rPr>
          <w:rFonts w:ascii="Garamond" w:hAnsi="Garamond"/>
          <w:sz w:val="20"/>
          <w:szCs w:val="20"/>
        </w:rPr>
        <w:t xml:space="preserve"> </w:t>
      </w:r>
      <w:r w:rsidRPr="0031580D">
        <w:rPr>
          <w:rFonts w:ascii="Garamond" w:hAnsi="Garamond"/>
          <w:sz w:val="20"/>
          <w:szCs w:val="20"/>
        </w:rPr>
        <w:t>alapján</w:t>
      </w:r>
      <w:r>
        <w:rPr>
          <w:rFonts w:ascii="Garamond" w:hAnsi="Garamond"/>
          <w:sz w:val="20"/>
          <w:szCs w:val="20"/>
        </w:rPr>
        <w:t>)</w:t>
      </w:r>
    </w:p>
    <w:p w:rsidR="00AC65C9" w:rsidRPr="00CD00CD" w:rsidRDefault="00AC65C9" w:rsidP="00AC65C9">
      <w:pPr>
        <w:numPr>
          <w:ilvl w:val="0"/>
          <w:numId w:val="8"/>
        </w:num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 szálláshely-szolgáltatás, vendéglátás</w:t>
      </w:r>
      <w:r w:rsidRPr="00CD00CD">
        <w:rPr>
          <w:rFonts w:ascii="Garamond" w:hAnsi="Garamond"/>
          <w:b/>
          <w:sz w:val="24"/>
          <w:szCs w:val="24"/>
          <w:u w:val="single"/>
        </w:rPr>
        <w:t xml:space="preserve"> létszámadatai</w:t>
      </w:r>
      <w:r>
        <w:rPr>
          <w:rFonts w:ascii="Garamond" w:hAnsi="Garamond"/>
          <w:b/>
          <w:sz w:val="24"/>
          <w:szCs w:val="24"/>
          <w:u w:val="single"/>
        </w:rPr>
        <w:t xml:space="preserve"> és a keresetek alakulása</w:t>
      </w:r>
    </w:p>
    <w:p w:rsidR="00AC65C9" w:rsidRDefault="00AC65C9" w:rsidP="00AC65C9">
      <w:pPr>
        <w:spacing w:after="120"/>
        <w:jc w:val="both"/>
        <w:rPr>
          <w:rFonts w:ascii="Garamond" w:hAnsi="Garamond"/>
          <w:sz w:val="24"/>
          <w:szCs w:val="24"/>
        </w:rPr>
      </w:pPr>
      <w:r w:rsidRPr="00EB2882">
        <w:rPr>
          <w:rFonts w:ascii="Garamond" w:hAnsi="Garamond"/>
          <w:b/>
          <w:sz w:val="24"/>
          <w:szCs w:val="24"/>
        </w:rPr>
        <w:t>A szálláshely-szolgáltatás, vendéglátá</w:t>
      </w:r>
      <w:r>
        <w:rPr>
          <w:rFonts w:ascii="Garamond" w:hAnsi="Garamond"/>
          <w:b/>
          <w:sz w:val="24"/>
          <w:szCs w:val="24"/>
        </w:rPr>
        <w:t>s (I) nemzetgazdasági ágban 2018-ban 180</w:t>
      </w:r>
      <w:r w:rsidRPr="00EB2882">
        <w:rPr>
          <w:rFonts w:ascii="Garamond" w:hAnsi="Garamond"/>
          <w:b/>
          <w:sz w:val="24"/>
          <w:szCs w:val="24"/>
        </w:rPr>
        <w:t xml:space="preserve"> ezer főt foglalkoztattak</w:t>
      </w:r>
      <w:r>
        <w:rPr>
          <w:rFonts w:ascii="Garamond" w:hAnsi="Garamond"/>
          <w:b/>
          <w:sz w:val="24"/>
          <w:szCs w:val="24"/>
        </w:rPr>
        <w:t xml:space="preserve"> (2/3-ukat a vendéglátásban)</w:t>
      </w:r>
      <w:r w:rsidRPr="00EB2882">
        <w:rPr>
          <w:rFonts w:ascii="Garamond" w:hAnsi="Garamond"/>
          <w:sz w:val="24"/>
          <w:szCs w:val="24"/>
        </w:rPr>
        <w:t xml:space="preserve">, </w:t>
      </w:r>
      <w:r w:rsidRPr="00EB2882">
        <w:rPr>
          <w:rFonts w:ascii="Garamond" w:hAnsi="Garamond"/>
          <w:b/>
          <w:sz w:val="24"/>
          <w:szCs w:val="24"/>
        </w:rPr>
        <w:t>amely</w:t>
      </w:r>
      <w:r w:rsidRPr="00EB2882">
        <w:rPr>
          <w:rFonts w:ascii="Garamond" w:hAnsi="Garamond"/>
          <w:sz w:val="24"/>
          <w:szCs w:val="24"/>
        </w:rPr>
        <w:t xml:space="preserve"> a nemzetgazdaság egészéhez viszonyítva </w:t>
      </w:r>
      <w:r w:rsidRPr="00AB0EFD">
        <w:rPr>
          <w:rFonts w:ascii="Garamond" w:hAnsi="Garamond"/>
          <w:b/>
          <w:sz w:val="24"/>
          <w:szCs w:val="24"/>
        </w:rPr>
        <w:t>4%-</w:t>
      </w:r>
      <w:r w:rsidRPr="00EB2882">
        <w:rPr>
          <w:rFonts w:ascii="Garamond" w:hAnsi="Garamond"/>
          <w:sz w:val="24"/>
          <w:szCs w:val="24"/>
        </w:rPr>
        <w:t>ot tett ki</w:t>
      </w:r>
      <w:r>
        <w:rPr>
          <w:rFonts w:ascii="Garamond" w:hAnsi="Garamond"/>
          <w:sz w:val="24"/>
          <w:szCs w:val="24"/>
        </w:rPr>
        <w:t xml:space="preserve"> (8. sz. melléklet)</w:t>
      </w:r>
      <w:r w:rsidRPr="00EB2882">
        <w:rPr>
          <w:rFonts w:ascii="Garamond" w:hAnsi="Garamond"/>
          <w:sz w:val="24"/>
          <w:szCs w:val="24"/>
        </w:rPr>
        <w:t>. Az (I) nemzetgazdasági ág</w:t>
      </w:r>
      <w:r>
        <w:rPr>
          <w:rFonts w:ascii="Garamond" w:hAnsi="Garamond"/>
          <w:sz w:val="24"/>
          <w:szCs w:val="24"/>
        </w:rPr>
        <w:t>ban foglalkoztatottak száma 2018</w:t>
      </w:r>
      <w:r w:rsidRPr="00EB2882">
        <w:rPr>
          <w:rFonts w:ascii="Garamond" w:hAnsi="Garamond"/>
          <w:sz w:val="24"/>
          <w:szCs w:val="24"/>
        </w:rPr>
        <w:t>-b</w:t>
      </w:r>
      <w:r>
        <w:rPr>
          <w:rFonts w:ascii="Garamond" w:hAnsi="Garamond"/>
          <w:sz w:val="24"/>
          <w:szCs w:val="24"/>
        </w:rPr>
        <w:t>a</w:t>
      </w:r>
      <w:r w:rsidRPr="00EB2882">
        <w:rPr>
          <w:rFonts w:ascii="Garamond" w:hAnsi="Garamond"/>
          <w:sz w:val="24"/>
          <w:szCs w:val="24"/>
        </w:rPr>
        <w:t xml:space="preserve">n </w:t>
      </w:r>
      <w:r>
        <w:rPr>
          <w:rFonts w:ascii="Garamond" w:hAnsi="Garamond"/>
          <w:b/>
          <w:sz w:val="24"/>
          <w:szCs w:val="24"/>
        </w:rPr>
        <w:t>4,9</w:t>
      </w:r>
      <w:r w:rsidRPr="00EB2882">
        <w:rPr>
          <w:rFonts w:ascii="Garamond" w:hAnsi="Garamond"/>
          <w:b/>
          <w:sz w:val="24"/>
          <w:szCs w:val="24"/>
        </w:rPr>
        <w:t>%-ka</w:t>
      </w:r>
      <w:r>
        <w:rPr>
          <w:rFonts w:ascii="Garamond" w:hAnsi="Garamond"/>
          <w:b/>
          <w:sz w:val="24"/>
          <w:szCs w:val="24"/>
        </w:rPr>
        <w:t>l volt alacsonyabb az előző évi 189</w:t>
      </w:r>
      <w:r w:rsidRPr="00EB2882">
        <w:rPr>
          <w:rFonts w:ascii="Garamond" w:hAnsi="Garamond"/>
          <w:b/>
          <w:sz w:val="24"/>
          <w:szCs w:val="24"/>
        </w:rPr>
        <w:t xml:space="preserve"> ezer főhöz viszonyítva</w:t>
      </w:r>
      <w:r w:rsidRPr="00EB2882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A foglalkoztatottak száma a nemzetgazdaság egészében 1,1%-kal nőtt. </w:t>
      </w:r>
    </w:p>
    <w:p w:rsidR="00AC65C9" w:rsidRDefault="00AC65C9" w:rsidP="00AC65C9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EA4F2D">
        <w:rPr>
          <w:rFonts w:ascii="Garamond" w:hAnsi="Garamond"/>
          <w:b/>
          <w:sz w:val="24"/>
          <w:szCs w:val="24"/>
        </w:rPr>
        <w:t>Az (I) nemzetgazdasági ágban</w:t>
      </w:r>
      <w:r>
        <w:rPr>
          <w:rFonts w:ascii="Garamond" w:hAnsi="Garamond"/>
          <w:sz w:val="24"/>
          <w:szCs w:val="24"/>
        </w:rPr>
        <w:t xml:space="preserve"> </w:t>
      </w:r>
      <w:r w:rsidRPr="00C82DA3">
        <w:rPr>
          <w:rFonts w:ascii="Garamond" w:hAnsi="Garamond"/>
          <w:b/>
          <w:sz w:val="24"/>
          <w:szCs w:val="24"/>
        </w:rPr>
        <w:t>az alkalmazásban állók</w:t>
      </w:r>
      <w:r>
        <w:rPr>
          <w:rFonts w:ascii="Garamond" w:hAnsi="Garamond"/>
          <w:sz w:val="24"/>
          <w:szCs w:val="24"/>
        </w:rPr>
        <w:t xml:space="preserve"> </w:t>
      </w:r>
      <w:r w:rsidRPr="00AB52BD">
        <w:rPr>
          <w:rFonts w:ascii="Garamond" w:hAnsi="Garamond"/>
          <w:b/>
          <w:sz w:val="24"/>
          <w:szCs w:val="24"/>
        </w:rPr>
        <w:t xml:space="preserve">havi </w:t>
      </w:r>
      <w:r>
        <w:rPr>
          <w:rFonts w:ascii="Garamond" w:hAnsi="Garamond"/>
          <w:b/>
          <w:sz w:val="24"/>
          <w:szCs w:val="24"/>
        </w:rPr>
        <w:t>bruttó átlagkeresete 2018</w:t>
      </w:r>
      <w:r w:rsidRPr="00C82DA3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C82DA3">
        <w:rPr>
          <w:rFonts w:ascii="Garamond" w:hAnsi="Garamond"/>
          <w:b/>
          <w:sz w:val="24"/>
          <w:szCs w:val="24"/>
        </w:rPr>
        <w:t xml:space="preserve">n </w:t>
      </w:r>
      <w:r>
        <w:rPr>
          <w:rFonts w:ascii="Garamond" w:hAnsi="Garamond"/>
          <w:b/>
          <w:sz w:val="24"/>
          <w:szCs w:val="24"/>
        </w:rPr>
        <w:t>212</w:t>
      </w:r>
      <w:r w:rsidRPr="00C82DA3">
        <w:rPr>
          <w:rFonts w:ascii="Garamond" w:hAnsi="Garamond"/>
          <w:b/>
          <w:sz w:val="24"/>
          <w:szCs w:val="24"/>
        </w:rPr>
        <w:t xml:space="preserve"> ezer forint</w:t>
      </w:r>
      <w:r>
        <w:rPr>
          <w:rFonts w:ascii="Garamond" w:hAnsi="Garamond"/>
          <w:sz w:val="24"/>
          <w:szCs w:val="24"/>
        </w:rPr>
        <w:t xml:space="preserve"> </w:t>
      </w:r>
      <w:r w:rsidRPr="00C82DA3">
        <w:rPr>
          <w:rFonts w:ascii="Garamond" w:hAnsi="Garamond"/>
          <w:b/>
          <w:sz w:val="24"/>
          <w:szCs w:val="24"/>
        </w:rPr>
        <w:t>volt</w:t>
      </w:r>
      <w:r>
        <w:rPr>
          <w:rFonts w:ascii="Garamond" w:hAnsi="Garamond"/>
          <w:sz w:val="24"/>
          <w:szCs w:val="24"/>
        </w:rPr>
        <w:t xml:space="preserve">, a fizikai foglalkozásúak 185 ezer, a szellemi foglalkozásúak 302 ezer forintot kerestek (9. sz. melléklet). Összességében a bruttó átlagkereset 11,9%-kal volt magasabb a 2017-es 189 ezer forinthoz képest. Ugyanakkor a nemzetgazdasági ágak közül </w:t>
      </w:r>
      <w:r w:rsidRPr="0067472B">
        <w:rPr>
          <w:rFonts w:ascii="Garamond" w:hAnsi="Garamond"/>
          <w:b/>
          <w:sz w:val="24"/>
          <w:szCs w:val="24"/>
        </w:rPr>
        <w:t>a szálláshely-szolgáltatás, vendéglátás</w:t>
      </w:r>
      <w:r>
        <w:rPr>
          <w:rFonts w:ascii="Garamond" w:hAnsi="Garamond"/>
          <w:b/>
          <w:sz w:val="24"/>
          <w:szCs w:val="24"/>
        </w:rPr>
        <w:t xml:space="preserve"> területén</w:t>
      </w:r>
      <w:r w:rsidRPr="0067472B">
        <w:rPr>
          <w:rFonts w:ascii="Garamond" w:hAnsi="Garamond"/>
          <w:b/>
          <w:sz w:val="24"/>
          <w:szCs w:val="24"/>
        </w:rPr>
        <w:t xml:space="preserve"> alkalmazásban állók havi bruttó átlagkeresete</w:t>
      </w:r>
      <w:r>
        <w:rPr>
          <w:rFonts w:ascii="Garamond" w:hAnsi="Garamond"/>
          <w:sz w:val="24"/>
          <w:szCs w:val="24"/>
        </w:rPr>
        <w:t xml:space="preserve"> (a </w:t>
      </w:r>
      <w:r w:rsidRPr="00DE083B">
        <w:rPr>
          <w:rFonts w:ascii="Garamond" w:hAnsi="Garamond"/>
          <w:sz w:val="24"/>
          <w:szCs w:val="24"/>
        </w:rPr>
        <w:t>szociális ellátás</w:t>
      </w:r>
      <w:r>
        <w:rPr>
          <w:rFonts w:ascii="Garamond" w:hAnsi="Garamond"/>
          <w:sz w:val="24"/>
          <w:szCs w:val="24"/>
        </w:rPr>
        <w:t xml:space="preserve"> után) a második legalacsonyabb volt, </w:t>
      </w:r>
      <w:r w:rsidRPr="00C82DA3">
        <w:rPr>
          <w:rFonts w:ascii="Garamond" w:hAnsi="Garamond"/>
          <w:b/>
          <w:sz w:val="24"/>
          <w:szCs w:val="24"/>
        </w:rPr>
        <w:t xml:space="preserve">a nemzetgazdasági átlag </w:t>
      </w:r>
      <w:r>
        <w:rPr>
          <w:rFonts w:ascii="Garamond" w:hAnsi="Garamond"/>
          <w:b/>
          <w:sz w:val="24"/>
          <w:szCs w:val="24"/>
        </w:rPr>
        <w:t xml:space="preserve">(330 ezer forint) </w:t>
      </w:r>
      <w:r w:rsidRPr="00C82DA3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>4</w:t>
      </w:r>
      <w:r w:rsidRPr="00C82DA3">
        <w:rPr>
          <w:rFonts w:ascii="Garamond" w:hAnsi="Garamond"/>
          <w:b/>
          <w:sz w:val="24"/>
          <w:szCs w:val="24"/>
        </w:rPr>
        <w:t>%-a.</w:t>
      </w:r>
    </w:p>
    <w:p w:rsidR="00AC65C9" w:rsidRDefault="00AC65C9" w:rsidP="00AC65C9">
      <w:pPr>
        <w:spacing w:after="1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 vendéglátásban </w:t>
      </w:r>
      <w:r w:rsidRPr="00C82DA3">
        <w:rPr>
          <w:rFonts w:ascii="Garamond" w:hAnsi="Garamond"/>
          <w:b/>
          <w:sz w:val="24"/>
          <w:szCs w:val="24"/>
        </w:rPr>
        <w:t>az alkalmazásban állók</w:t>
      </w:r>
      <w:r>
        <w:rPr>
          <w:rFonts w:ascii="Garamond" w:hAnsi="Garamond"/>
          <w:sz w:val="24"/>
          <w:szCs w:val="24"/>
        </w:rPr>
        <w:t xml:space="preserve"> </w:t>
      </w:r>
      <w:r w:rsidRPr="00AB52BD">
        <w:rPr>
          <w:rFonts w:ascii="Garamond" w:hAnsi="Garamond"/>
          <w:b/>
          <w:sz w:val="24"/>
          <w:szCs w:val="24"/>
        </w:rPr>
        <w:t>havi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bruttó átlagkeresete 2018</w:t>
      </w:r>
      <w:r w:rsidRPr="00C82DA3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C82DA3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b/>
          <w:sz w:val="24"/>
          <w:szCs w:val="24"/>
        </w:rPr>
        <w:t xml:space="preserve">  195 ezer forintot tett ki </w:t>
      </w:r>
      <w:r w:rsidRPr="00EA4F2D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fizikai 178 ezer; szellemi 278 ezer), </w:t>
      </w:r>
      <w:r w:rsidRPr="00EA4F2D">
        <w:rPr>
          <w:rFonts w:ascii="Garamond" w:hAnsi="Garamond"/>
          <w:b/>
          <w:sz w:val="24"/>
          <w:szCs w:val="24"/>
        </w:rPr>
        <w:t>amely</w:t>
      </w:r>
      <w:r>
        <w:rPr>
          <w:rFonts w:ascii="Garamond" w:hAnsi="Garamond"/>
          <w:sz w:val="24"/>
          <w:szCs w:val="24"/>
        </w:rPr>
        <w:t xml:space="preserve"> 13,3%-kal volt magasabb az előző évinél és </w:t>
      </w:r>
      <w:r w:rsidRPr="00EA4F2D">
        <w:rPr>
          <w:rFonts w:ascii="Garamond" w:hAnsi="Garamond"/>
          <w:b/>
          <w:sz w:val="24"/>
          <w:szCs w:val="24"/>
        </w:rPr>
        <w:t>a nemzetgazdasági átlag 5</w:t>
      </w:r>
      <w:r>
        <w:rPr>
          <w:rFonts w:ascii="Garamond" w:hAnsi="Garamond"/>
          <w:b/>
          <w:sz w:val="24"/>
          <w:szCs w:val="24"/>
        </w:rPr>
        <w:t>9</w:t>
      </w:r>
      <w:r w:rsidRPr="00EA4F2D">
        <w:rPr>
          <w:rFonts w:ascii="Garamond" w:hAnsi="Garamond"/>
          <w:b/>
          <w:sz w:val="24"/>
          <w:szCs w:val="24"/>
        </w:rPr>
        <w:t>%-ának felelt meg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4F2D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10</w:t>
      </w:r>
      <w:r w:rsidRPr="00EA4F2D">
        <w:rPr>
          <w:rFonts w:ascii="Garamond" w:hAnsi="Garamond"/>
          <w:sz w:val="24"/>
          <w:szCs w:val="24"/>
        </w:rPr>
        <w:t>. sz. melléklet)</w:t>
      </w:r>
      <w:r>
        <w:rPr>
          <w:rFonts w:ascii="Garamond" w:hAnsi="Garamond"/>
          <w:sz w:val="24"/>
          <w:szCs w:val="24"/>
        </w:rPr>
        <w:t>.</w:t>
      </w:r>
    </w:p>
    <w:p w:rsidR="00AC65C9" w:rsidRDefault="00AC65C9" w:rsidP="00AC65C9">
      <w:pPr>
        <w:spacing w:after="240"/>
        <w:jc w:val="both"/>
        <w:rPr>
          <w:rFonts w:ascii="Garamond" w:hAnsi="Garamond"/>
          <w:b/>
          <w:sz w:val="24"/>
          <w:szCs w:val="24"/>
        </w:rPr>
      </w:pPr>
      <w:r w:rsidRPr="00606921">
        <w:rPr>
          <w:rFonts w:ascii="Garamond" w:hAnsi="Garamond"/>
          <w:b/>
          <w:sz w:val="24"/>
          <w:szCs w:val="24"/>
        </w:rPr>
        <w:t>A havi nettó átlagkereset 201</w:t>
      </w:r>
      <w:r>
        <w:rPr>
          <w:rFonts w:ascii="Garamond" w:hAnsi="Garamond"/>
          <w:b/>
          <w:sz w:val="24"/>
          <w:szCs w:val="24"/>
        </w:rPr>
        <w:t>8</w:t>
      </w:r>
      <w:r w:rsidRPr="00606921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606921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 a teljes nemzetgazdaságban 219 ezer (fizikai 157 ezer; szellemi 286 ezer), a szálláshely-szolgáltatás, vendéglátás területén 141 ezer (fizikai 123 ezer; szellemi 201 ezer) forint, </w:t>
      </w:r>
      <w:r w:rsidRPr="00606921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606921">
        <w:rPr>
          <w:rFonts w:ascii="Garamond" w:hAnsi="Garamond"/>
          <w:b/>
          <w:sz w:val="24"/>
          <w:szCs w:val="24"/>
        </w:rPr>
        <w:t>vendéglátásban</w:t>
      </w:r>
      <w:r>
        <w:rPr>
          <w:rFonts w:ascii="Garamond" w:hAnsi="Garamond"/>
          <w:sz w:val="24"/>
          <w:szCs w:val="24"/>
        </w:rPr>
        <w:t xml:space="preserve"> pedig </w:t>
      </w:r>
      <w:r>
        <w:rPr>
          <w:rFonts w:ascii="Garamond" w:hAnsi="Garamond"/>
          <w:b/>
          <w:sz w:val="24"/>
          <w:szCs w:val="24"/>
        </w:rPr>
        <w:t>130</w:t>
      </w:r>
      <w:r w:rsidRPr="00606921">
        <w:rPr>
          <w:rFonts w:ascii="Garamond" w:hAnsi="Garamond"/>
          <w:b/>
          <w:sz w:val="24"/>
          <w:szCs w:val="24"/>
        </w:rPr>
        <w:t xml:space="preserve"> ezer</w:t>
      </w:r>
      <w:r>
        <w:rPr>
          <w:rFonts w:ascii="Garamond" w:hAnsi="Garamond"/>
          <w:sz w:val="24"/>
          <w:szCs w:val="24"/>
        </w:rPr>
        <w:t xml:space="preserve"> (fizikai 118 ezer; szellemi 184 ezer) </w:t>
      </w:r>
      <w:r w:rsidRPr="00606921">
        <w:rPr>
          <w:rFonts w:ascii="Garamond" w:hAnsi="Garamond"/>
          <w:b/>
          <w:sz w:val="24"/>
          <w:szCs w:val="24"/>
        </w:rPr>
        <w:t>forint volt.</w:t>
      </w:r>
    </w:p>
    <w:p w:rsidR="00AC65C9" w:rsidRDefault="00AC65C9" w:rsidP="00AC65C9">
      <w:pPr>
        <w:pStyle w:val="Listaszerbekezds"/>
        <w:numPr>
          <w:ilvl w:val="0"/>
          <w:numId w:val="8"/>
        </w:numPr>
        <w:spacing w:after="120"/>
        <w:ind w:left="357" w:hanging="357"/>
        <w:contextualSpacing w:val="0"/>
        <w:rPr>
          <w:rFonts w:ascii="Garamond" w:hAnsi="Garamond"/>
          <w:b/>
          <w:sz w:val="24"/>
          <w:szCs w:val="24"/>
          <w:u w:val="single"/>
        </w:rPr>
      </w:pPr>
      <w:r w:rsidRPr="00DE083B">
        <w:rPr>
          <w:rFonts w:ascii="Garamond" w:hAnsi="Garamond"/>
          <w:b/>
          <w:sz w:val="24"/>
          <w:szCs w:val="24"/>
          <w:u w:val="single"/>
        </w:rPr>
        <w:t>A munkaerőhiány alakulása</w:t>
      </w:r>
      <w:r>
        <w:rPr>
          <w:rFonts w:ascii="Garamond" w:hAnsi="Garamond"/>
          <w:b/>
          <w:sz w:val="24"/>
          <w:szCs w:val="24"/>
          <w:u w:val="single"/>
        </w:rPr>
        <w:t xml:space="preserve"> a szálláshely-szolgáltatás, vendéglátás területén</w:t>
      </w:r>
    </w:p>
    <w:p w:rsidR="00AC65C9" w:rsidRDefault="00AC65C9" w:rsidP="00AC65C9">
      <w:pPr>
        <w:spacing w:after="120"/>
        <w:jc w:val="both"/>
        <w:rPr>
          <w:rFonts w:ascii="Garamond" w:hAnsi="Garamond"/>
          <w:sz w:val="24"/>
          <w:szCs w:val="24"/>
        </w:rPr>
      </w:pPr>
      <w:r w:rsidRPr="00DE083B">
        <w:rPr>
          <w:rFonts w:ascii="Garamond" w:hAnsi="Garamond"/>
          <w:sz w:val="24"/>
          <w:szCs w:val="24"/>
        </w:rPr>
        <w:t>A munkaerőhiány alakulása többek között az üres álláshelyek</w:t>
      </w:r>
      <w:r>
        <w:rPr>
          <w:rFonts w:ascii="Garamond" w:hAnsi="Garamond"/>
          <w:sz w:val="24"/>
          <w:szCs w:val="24"/>
        </w:rPr>
        <w:t>re vonatkozó adatok ismeretében vizsgálható. A szálláshely-szolgáltatás, vendéglátás területén negyedévenkénti bontásban figyelemmel kísérhető az üres álláshelyek számának és arányának változása.</w:t>
      </w:r>
    </w:p>
    <w:p w:rsidR="00AC65C9" w:rsidRPr="00884351" w:rsidRDefault="00AC65C9" w:rsidP="00AC65C9">
      <w:pPr>
        <w:spacing w:after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8</w:t>
      </w:r>
      <w:r w:rsidRPr="00884351">
        <w:rPr>
          <w:rFonts w:ascii="Garamond" w:hAnsi="Garamond"/>
          <w:sz w:val="24"/>
          <w:szCs w:val="24"/>
          <w:u w:val="single"/>
        </w:rPr>
        <w:t>. diagram</w:t>
      </w:r>
    </w:p>
    <w:p w:rsidR="00AC65C9" w:rsidRDefault="00AC65C9" w:rsidP="00AC65C9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noProof/>
          <w:szCs w:val="24"/>
          <w:lang w:eastAsia="hu-HU"/>
        </w:rPr>
        <w:drawing>
          <wp:inline distT="0" distB="0" distL="0" distR="0">
            <wp:extent cx="5829300" cy="2181225"/>
            <wp:effectExtent l="19050" t="0" r="0" b="0"/>
            <wp:docPr id="3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C9" w:rsidRDefault="00AC65C9" w:rsidP="00AC65C9">
      <w:pPr>
        <w:jc w:val="center"/>
        <w:rPr>
          <w:rFonts w:ascii="Garamond" w:hAnsi="Garamond"/>
          <w:sz w:val="20"/>
          <w:szCs w:val="20"/>
        </w:rPr>
      </w:pPr>
      <w:r w:rsidRPr="0031580D">
        <w:rPr>
          <w:rFonts w:ascii="Garamond" w:hAnsi="Garamond"/>
          <w:sz w:val="20"/>
          <w:szCs w:val="20"/>
        </w:rPr>
        <w:t xml:space="preserve">Forrás: saját </w:t>
      </w:r>
      <w:r>
        <w:rPr>
          <w:rFonts w:ascii="Garamond" w:hAnsi="Garamond"/>
          <w:sz w:val="20"/>
          <w:szCs w:val="20"/>
        </w:rPr>
        <w:t>készítés</w:t>
      </w:r>
      <w:r w:rsidRPr="0035039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 w:rsidRPr="0031580D">
        <w:rPr>
          <w:rFonts w:ascii="Garamond" w:hAnsi="Garamond"/>
          <w:sz w:val="20"/>
          <w:szCs w:val="20"/>
        </w:rPr>
        <w:t xml:space="preserve">KSH </w:t>
      </w:r>
      <w:r>
        <w:rPr>
          <w:rFonts w:ascii="Garamond" w:hAnsi="Garamond"/>
          <w:sz w:val="20"/>
          <w:szCs w:val="20"/>
        </w:rPr>
        <w:t>adatai</w:t>
      </w:r>
      <w:r w:rsidRPr="00986EE8">
        <w:rPr>
          <w:rFonts w:ascii="Garamond" w:hAnsi="Garamond"/>
          <w:sz w:val="20"/>
          <w:szCs w:val="20"/>
        </w:rPr>
        <w:t xml:space="preserve"> </w:t>
      </w:r>
      <w:r w:rsidRPr="0031580D">
        <w:rPr>
          <w:rFonts w:ascii="Garamond" w:hAnsi="Garamond"/>
          <w:sz w:val="20"/>
          <w:szCs w:val="20"/>
        </w:rPr>
        <w:t>alapján</w:t>
      </w:r>
      <w:r>
        <w:rPr>
          <w:rFonts w:ascii="Garamond" w:hAnsi="Garamond"/>
          <w:sz w:val="20"/>
          <w:szCs w:val="20"/>
        </w:rPr>
        <w:t>)</w:t>
      </w:r>
    </w:p>
    <w:p w:rsidR="00AC65C9" w:rsidRDefault="00AC65C9" w:rsidP="00AC65C9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DE083B">
        <w:rPr>
          <w:rFonts w:ascii="Garamond" w:hAnsi="Garamond"/>
          <w:b/>
          <w:sz w:val="24"/>
          <w:szCs w:val="24"/>
        </w:rPr>
        <w:t>Az üres álláshelyek számát tekintve</w:t>
      </w:r>
      <w:r>
        <w:rPr>
          <w:rFonts w:ascii="Garamond" w:hAnsi="Garamond"/>
          <w:sz w:val="24"/>
          <w:szCs w:val="24"/>
        </w:rPr>
        <w:t xml:space="preserve"> 2019 I. negyedévében </w:t>
      </w:r>
      <w:r w:rsidRPr="00DE083B">
        <w:rPr>
          <w:rFonts w:ascii="Garamond" w:hAnsi="Garamond"/>
          <w:b/>
          <w:sz w:val="24"/>
          <w:szCs w:val="24"/>
        </w:rPr>
        <w:t>nemzetgazdasági szinten már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több mint </w:t>
      </w:r>
      <w:r w:rsidRPr="00DE083B">
        <w:rPr>
          <w:rFonts w:ascii="Garamond" w:hAnsi="Garamond"/>
          <w:b/>
          <w:sz w:val="24"/>
          <w:szCs w:val="24"/>
        </w:rPr>
        <w:t>80 ezer betöltetlen álláshelyet regisztráltak.</w:t>
      </w:r>
      <w:r>
        <w:rPr>
          <w:rFonts w:ascii="Garamond" w:hAnsi="Garamond"/>
          <w:sz w:val="24"/>
          <w:szCs w:val="24"/>
        </w:rPr>
        <w:t xml:space="preserve"> </w:t>
      </w:r>
      <w:r w:rsidRPr="004821C8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DE083B">
        <w:rPr>
          <w:rFonts w:ascii="Garamond" w:hAnsi="Garamond"/>
          <w:b/>
          <w:sz w:val="24"/>
          <w:szCs w:val="24"/>
        </w:rPr>
        <w:t>szálláshely-szolgáltatás, vendéglátás területén</w:t>
      </w:r>
      <w:r>
        <w:rPr>
          <w:rFonts w:ascii="Garamond" w:hAnsi="Garamond"/>
          <w:sz w:val="24"/>
          <w:szCs w:val="24"/>
        </w:rPr>
        <w:t xml:space="preserve"> az üres álláshelyek száma ugyanezen időszakban </w:t>
      </w:r>
      <w:r>
        <w:rPr>
          <w:rFonts w:ascii="Garamond" w:hAnsi="Garamond"/>
          <w:b/>
          <w:sz w:val="24"/>
          <w:szCs w:val="24"/>
        </w:rPr>
        <w:t xml:space="preserve">megközelítette </w:t>
      </w:r>
      <w:r w:rsidRPr="00DE083B">
        <w:rPr>
          <w:rFonts w:ascii="Garamond" w:hAnsi="Garamond"/>
          <w:b/>
          <w:sz w:val="24"/>
          <w:szCs w:val="24"/>
        </w:rPr>
        <w:t xml:space="preserve">a </w:t>
      </w:r>
      <w:r>
        <w:rPr>
          <w:rFonts w:ascii="Garamond" w:hAnsi="Garamond"/>
          <w:b/>
          <w:sz w:val="24"/>
          <w:szCs w:val="24"/>
        </w:rPr>
        <w:t>30</w:t>
      </w:r>
      <w:r w:rsidRPr="00DE083B">
        <w:rPr>
          <w:rFonts w:ascii="Garamond" w:hAnsi="Garamond"/>
          <w:b/>
          <w:sz w:val="24"/>
          <w:szCs w:val="24"/>
        </w:rPr>
        <w:t>00-</w:t>
      </w:r>
      <w:r>
        <w:rPr>
          <w:rFonts w:ascii="Garamond" w:hAnsi="Garamond"/>
          <w:b/>
          <w:sz w:val="24"/>
          <w:szCs w:val="24"/>
        </w:rPr>
        <w:t>e</w:t>
      </w:r>
      <w:r w:rsidRPr="00DE083B">
        <w:rPr>
          <w:rFonts w:ascii="Garamond" w:hAnsi="Garamond"/>
          <w:b/>
          <w:sz w:val="24"/>
          <w:szCs w:val="24"/>
        </w:rPr>
        <w:t>t.</w:t>
      </w:r>
      <w:r>
        <w:rPr>
          <w:rFonts w:ascii="Garamond" w:hAnsi="Garamond"/>
          <w:sz w:val="24"/>
          <w:szCs w:val="24"/>
        </w:rPr>
        <w:t xml:space="preserve"> </w:t>
      </w:r>
      <w:r w:rsidRPr="00DE083B">
        <w:rPr>
          <w:rFonts w:ascii="Garamond" w:hAnsi="Garamond"/>
          <w:b/>
          <w:sz w:val="24"/>
          <w:szCs w:val="24"/>
        </w:rPr>
        <w:t>Az üres álláshelyek aránya</w:t>
      </w:r>
      <w:r>
        <w:rPr>
          <w:rFonts w:ascii="Garamond" w:hAnsi="Garamond"/>
          <w:sz w:val="24"/>
          <w:szCs w:val="24"/>
        </w:rPr>
        <w:t xml:space="preserve"> </w:t>
      </w:r>
      <w:r w:rsidRPr="00DE083B">
        <w:rPr>
          <w:rFonts w:ascii="Garamond" w:hAnsi="Garamond"/>
          <w:b/>
          <w:sz w:val="24"/>
          <w:szCs w:val="24"/>
        </w:rPr>
        <w:t>a szálláshely-szolgáltatás, vendéglátás területén</w:t>
      </w:r>
      <w:r>
        <w:rPr>
          <w:rFonts w:ascii="Garamond" w:hAnsi="Garamond"/>
          <w:sz w:val="24"/>
          <w:szCs w:val="24"/>
        </w:rPr>
        <w:t xml:space="preserve"> szezonálisan ingadozott, de tendenciáját tekintve folyamatosan emelkedett az elmúlt években, amely </w:t>
      </w:r>
      <w:r w:rsidRPr="00DE083B">
        <w:rPr>
          <w:rFonts w:ascii="Garamond" w:hAnsi="Garamond"/>
          <w:b/>
          <w:sz w:val="24"/>
          <w:szCs w:val="24"/>
        </w:rPr>
        <w:t>201</w:t>
      </w:r>
      <w:r>
        <w:rPr>
          <w:rFonts w:ascii="Garamond" w:hAnsi="Garamond"/>
          <w:b/>
          <w:sz w:val="24"/>
          <w:szCs w:val="24"/>
        </w:rPr>
        <w:t>9</w:t>
      </w:r>
      <w:r w:rsidRPr="00DE083B">
        <w:rPr>
          <w:rFonts w:ascii="Garamond" w:hAnsi="Garamond"/>
          <w:b/>
          <w:sz w:val="24"/>
          <w:szCs w:val="24"/>
        </w:rPr>
        <w:t xml:space="preserve"> I. negyedévében </w:t>
      </w:r>
      <w:r>
        <w:rPr>
          <w:rFonts w:ascii="Garamond" w:hAnsi="Garamond"/>
          <w:b/>
          <w:sz w:val="24"/>
          <w:szCs w:val="24"/>
        </w:rPr>
        <w:t xml:space="preserve">a nemzetgazdasági átlaggal azonos módon </w:t>
      </w:r>
      <w:r w:rsidRPr="00DE083B">
        <w:rPr>
          <w:rFonts w:ascii="Garamond" w:hAnsi="Garamond"/>
          <w:b/>
          <w:sz w:val="24"/>
          <w:szCs w:val="24"/>
        </w:rPr>
        <w:t>2,</w:t>
      </w:r>
      <w:r>
        <w:rPr>
          <w:rFonts w:ascii="Garamond" w:hAnsi="Garamond"/>
          <w:b/>
          <w:sz w:val="24"/>
          <w:szCs w:val="24"/>
        </w:rPr>
        <w:t>5</w:t>
      </w:r>
      <w:r w:rsidRPr="00DE083B">
        <w:rPr>
          <w:rFonts w:ascii="Garamond" w:hAnsi="Garamond"/>
          <w:b/>
          <w:sz w:val="24"/>
          <w:szCs w:val="24"/>
        </w:rPr>
        <w:t>%</w:t>
      </w:r>
      <w:r>
        <w:rPr>
          <w:rFonts w:ascii="Garamond" w:hAnsi="Garamond"/>
          <w:b/>
          <w:sz w:val="24"/>
          <w:szCs w:val="24"/>
        </w:rPr>
        <w:t xml:space="preserve">-ot tett ki </w:t>
      </w:r>
      <w:r w:rsidRPr="00DE083B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11. sz. melléklet).</w:t>
      </w:r>
      <w:r w:rsidRPr="00DE083B">
        <w:rPr>
          <w:rFonts w:ascii="Garamond" w:hAnsi="Garamond"/>
          <w:b/>
          <w:sz w:val="24"/>
          <w:szCs w:val="24"/>
          <w:u w:val="single"/>
        </w:rPr>
        <w:br w:type="page"/>
      </w:r>
    </w:p>
    <w:p w:rsidR="00AC65C9" w:rsidRPr="009D3915" w:rsidRDefault="00AC65C9" w:rsidP="00AC65C9">
      <w:pPr>
        <w:numPr>
          <w:ilvl w:val="0"/>
          <w:numId w:val="8"/>
        </w:num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9D3915">
        <w:rPr>
          <w:rFonts w:ascii="Garamond" w:hAnsi="Garamond"/>
          <w:b/>
          <w:sz w:val="24"/>
          <w:szCs w:val="24"/>
          <w:u w:val="single"/>
        </w:rPr>
        <w:t>Kifejezetten a turizmushoz köthető vendéglátás adatai</w:t>
      </w:r>
    </w:p>
    <w:p w:rsidR="00AC65C9" w:rsidRDefault="00AC65C9" w:rsidP="00AC65C9">
      <w:pPr>
        <w:spacing w:after="120"/>
        <w:jc w:val="both"/>
        <w:rPr>
          <w:rFonts w:ascii="Garamond" w:hAnsi="Garamond"/>
          <w:sz w:val="24"/>
          <w:szCs w:val="24"/>
        </w:rPr>
      </w:pPr>
      <w:r w:rsidRPr="009F3AF0">
        <w:rPr>
          <w:rFonts w:ascii="Garamond" w:hAnsi="Garamond"/>
          <w:b/>
          <w:sz w:val="24"/>
          <w:szCs w:val="24"/>
        </w:rPr>
        <w:t>A kereskedelmi szálláshelyek 201</w:t>
      </w:r>
      <w:r>
        <w:rPr>
          <w:rFonts w:ascii="Garamond" w:hAnsi="Garamond"/>
          <w:b/>
          <w:sz w:val="24"/>
          <w:szCs w:val="24"/>
        </w:rPr>
        <w:t>8</w:t>
      </w:r>
      <w:r w:rsidRPr="009F3AF0">
        <w:rPr>
          <w:rFonts w:ascii="Garamond" w:hAnsi="Garamond"/>
          <w:b/>
          <w:sz w:val="24"/>
          <w:szCs w:val="24"/>
        </w:rPr>
        <w:t xml:space="preserve">. évi bruttó </w:t>
      </w:r>
      <w:r>
        <w:rPr>
          <w:rFonts w:ascii="Garamond" w:hAnsi="Garamond"/>
          <w:b/>
          <w:sz w:val="24"/>
          <w:szCs w:val="24"/>
        </w:rPr>
        <w:t>ár</w:t>
      </w:r>
      <w:r w:rsidRPr="009F3AF0">
        <w:rPr>
          <w:rFonts w:ascii="Garamond" w:hAnsi="Garamond"/>
          <w:b/>
          <w:sz w:val="24"/>
          <w:szCs w:val="24"/>
        </w:rPr>
        <w:t xml:space="preserve">bevétele </w:t>
      </w:r>
      <w:r>
        <w:rPr>
          <w:rFonts w:ascii="Garamond" w:hAnsi="Garamond"/>
          <w:b/>
          <w:sz w:val="24"/>
          <w:szCs w:val="24"/>
        </w:rPr>
        <w:t>511</w:t>
      </w:r>
      <w:r w:rsidRPr="009F3AF0">
        <w:rPr>
          <w:rFonts w:ascii="Garamond" w:hAnsi="Garamond"/>
          <w:b/>
          <w:sz w:val="24"/>
          <w:szCs w:val="24"/>
        </w:rPr>
        <w:t xml:space="preserve"> milli</w:t>
      </w:r>
      <w:r>
        <w:rPr>
          <w:rFonts w:ascii="Garamond" w:hAnsi="Garamond"/>
          <w:b/>
          <w:sz w:val="24"/>
          <w:szCs w:val="24"/>
        </w:rPr>
        <w:t>árd</w:t>
      </w:r>
      <w:r w:rsidRPr="009F3AF0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forintot</w:t>
      </w:r>
      <w:r w:rsidRPr="009F3AF0">
        <w:rPr>
          <w:rFonts w:ascii="Garamond" w:hAnsi="Garamond"/>
          <w:b/>
          <w:sz w:val="24"/>
          <w:szCs w:val="24"/>
        </w:rPr>
        <w:t xml:space="preserve"> tett ki</w:t>
      </w:r>
      <w:r>
        <w:rPr>
          <w:rFonts w:ascii="Garamond" w:hAnsi="Garamond"/>
          <w:sz w:val="24"/>
          <w:szCs w:val="24"/>
        </w:rPr>
        <w:t xml:space="preserve">, amely 9,5%-kal magasabb az előző évinél (12. sz. melléklet). </w:t>
      </w:r>
      <w:r w:rsidRPr="006A2653">
        <w:rPr>
          <w:rFonts w:ascii="Garamond" w:hAnsi="Garamond"/>
          <w:sz w:val="24"/>
          <w:szCs w:val="24"/>
        </w:rPr>
        <w:t>Ezen</w:t>
      </w:r>
      <w:r>
        <w:rPr>
          <w:rFonts w:ascii="Garamond" w:hAnsi="Garamond"/>
          <w:sz w:val="24"/>
          <w:szCs w:val="24"/>
        </w:rPr>
        <w:t xml:space="preserve"> bruttó összesített árbevételen </w:t>
      </w:r>
      <w:r w:rsidRPr="006A2653">
        <w:rPr>
          <w:rFonts w:ascii="Garamond" w:hAnsi="Garamond"/>
          <w:sz w:val="24"/>
          <w:szCs w:val="24"/>
        </w:rPr>
        <w:t>belül</w:t>
      </w:r>
      <w:r w:rsidRPr="009F3AF0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szállásdíj árbevétel 59%-os (302 milliárdos), </w:t>
      </w:r>
      <w:r w:rsidRPr="009F3AF0">
        <w:rPr>
          <w:rFonts w:ascii="Garamond" w:hAnsi="Garamond"/>
          <w:b/>
          <w:sz w:val="24"/>
          <w:szCs w:val="24"/>
        </w:rPr>
        <w:t>a vendéglátásból származó bevétel 2</w:t>
      </w:r>
      <w:r>
        <w:rPr>
          <w:rFonts w:ascii="Garamond" w:hAnsi="Garamond"/>
          <w:b/>
          <w:sz w:val="24"/>
          <w:szCs w:val="24"/>
        </w:rPr>
        <w:t>4</w:t>
      </w:r>
      <w:r w:rsidRPr="009F3AF0">
        <w:rPr>
          <w:rFonts w:ascii="Garamond" w:hAnsi="Garamond"/>
          <w:b/>
          <w:sz w:val="24"/>
          <w:szCs w:val="24"/>
        </w:rPr>
        <w:t>%-os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(122 milliárdos), az egyéb bevétel pedig 17%-os (87 milliárdos) </w:t>
      </w:r>
      <w:r w:rsidRPr="009F3AF0">
        <w:rPr>
          <w:rFonts w:ascii="Garamond" w:hAnsi="Garamond"/>
          <w:b/>
          <w:sz w:val="24"/>
          <w:szCs w:val="24"/>
        </w:rPr>
        <w:t xml:space="preserve">részesedést </w:t>
      </w:r>
      <w:r>
        <w:rPr>
          <w:rFonts w:ascii="Garamond" w:hAnsi="Garamond"/>
          <w:b/>
          <w:sz w:val="24"/>
          <w:szCs w:val="24"/>
        </w:rPr>
        <w:t>mutatott</w:t>
      </w:r>
      <w:r w:rsidRPr="009F3AF0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:rsidR="00AC65C9" w:rsidRPr="00884351" w:rsidRDefault="00AC65C9" w:rsidP="00AC65C9">
      <w:pPr>
        <w:spacing w:after="6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9</w:t>
      </w:r>
      <w:r w:rsidRPr="00884351">
        <w:rPr>
          <w:rFonts w:ascii="Garamond" w:hAnsi="Garamond"/>
          <w:sz w:val="24"/>
          <w:szCs w:val="24"/>
          <w:u w:val="single"/>
        </w:rPr>
        <w:t>. diagram</w:t>
      </w:r>
    </w:p>
    <w:p w:rsidR="00AC65C9" w:rsidRPr="005234B8" w:rsidRDefault="00AC65C9" w:rsidP="00AC65C9">
      <w:pPr>
        <w:jc w:val="center"/>
        <w:rPr>
          <w:szCs w:val="24"/>
        </w:rPr>
      </w:pPr>
      <w:r>
        <w:rPr>
          <w:noProof/>
          <w:szCs w:val="24"/>
          <w:lang w:eastAsia="hu-HU"/>
        </w:rPr>
        <w:drawing>
          <wp:inline distT="0" distB="0" distL="0" distR="0">
            <wp:extent cx="5343525" cy="2895600"/>
            <wp:effectExtent l="19050" t="0" r="9525" b="0"/>
            <wp:docPr id="3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C9" w:rsidRPr="00DE56B6" w:rsidRDefault="00AC65C9" w:rsidP="00AC65C9">
      <w:pPr>
        <w:jc w:val="center"/>
        <w:rPr>
          <w:rFonts w:ascii="Garamond" w:hAnsi="Garamond"/>
          <w:sz w:val="20"/>
          <w:szCs w:val="20"/>
        </w:rPr>
      </w:pPr>
      <w:r w:rsidRPr="00DE56B6">
        <w:rPr>
          <w:rFonts w:ascii="Garamond" w:hAnsi="Garamond"/>
          <w:sz w:val="20"/>
          <w:szCs w:val="20"/>
        </w:rPr>
        <w:t xml:space="preserve">Forrás: saját </w:t>
      </w:r>
      <w:r>
        <w:rPr>
          <w:rFonts w:ascii="Garamond" w:hAnsi="Garamond"/>
          <w:sz w:val="20"/>
          <w:szCs w:val="20"/>
        </w:rPr>
        <w:t>készítés (</w:t>
      </w:r>
      <w:r w:rsidRPr="00DE56B6">
        <w:rPr>
          <w:rFonts w:ascii="Garamond" w:hAnsi="Garamond"/>
          <w:sz w:val="20"/>
          <w:szCs w:val="20"/>
        </w:rPr>
        <w:t xml:space="preserve">KSH </w:t>
      </w:r>
      <w:r>
        <w:rPr>
          <w:rFonts w:ascii="Garamond" w:hAnsi="Garamond"/>
          <w:sz w:val="20"/>
          <w:szCs w:val="20"/>
        </w:rPr>
        <w:t xml:space="preserve">adatai </w:t>
      </w:r>
      <w:r w:rsidRPr="00DE56B6">
        <w:rPr>
          <w:rFonts w:ascii="Garamond" w:hAnsi="Garamond"/>
          <w:sz w:val="20"/>
          <w:szCs w:val="20"/>
        </w:rPr>
        <w:t>alapján</w:t>
      </w:r>
      <w:r>
        <w:rPr>
          <w:rFonts w:ascii="Garamond" w:hAnsi="Garamond"/>
          <w:sz w:val="20"/>
          <w:szCs w:val="20"/>
        </w:rPr>
        <w:t>)</w:t>
      </w:r>
    </w:p>
    <w:p w:rsidR="00AC65C9" w:rsidRDefault="00AC65C9" w:rsidP="00AC65C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összes árbevétel 9,5%-os emelkedésében elsősorban a </w:t>
      </w:r>
      <w:r w:rsidRPr="00C02874">
        <w:rPr>
          <w:rFonts w:ascii="Garamond" w:hAnsi="Garamond"/>
          <w:b/>
          <w:sz w:val="24"/>
          <w:szCs w:val="24"/>
        </w:rPr>
        <w:t xml:space="preserve">vendéglátásból származó </w:t>
      </w:r>
      <w:r>
        <w:rPr>
          <w:rFonts w:ascii="Garamond" w:hAnsi="Garamond"/>
          <w:b/>
          <w:sz w:val="24"/>
          <w:szCs w:val="24"/>
        </w:rPr>
        <w:t>ár</w:t>
      </w:r>
      <w:r w:rsidRPr="00C02874">
        <w:rPr>
          <w:rFonts w:ascii="Garamond" w:hAnsi="Garamond"/>
          <w:b/>
          <w:sz w:val="24"/>
          <w:szCs w:val="24"/>
        </w:rPr>
        <w:t xml:space="preserve">bevétel </w:t>
      </w:r>
      <w:r w:rsidRPr="004821C8">
        <w:rPr>
          <w:rFonts w:ascii="Garamond" w:hAnsi="Garamond"/>
          <w:b/>
          <w:sz w:val="24"/>
          <w:szCs w:val="24"/>
        </w:rPr>
        <w:t>33,1%-os</w:t>
      </w:r>
      <w:r>
        <w:rPr>
          <w:rFonts w:ascii="Garamond" w:hAnsi="Garamond"/>
          <w:sz w:val="24"/>
          <w:szCs w:val="24"/>
        </w:rPr>
        <w:t xml:space="preserve"> és a szállásdíj árbevétel</w:t>
      </w:r>
      <w:r w:rsidRPr="00C0287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8,6</w:t>
      </w:r>
      <w:r w:rsidRPr="00606921">
        <w:rPr>
          <w:rFonts w:ascii="Garamond" w:hAnsi="Garamond"/>
          <w:sz w:val="24"/>
          <w:szCs w:val="24"/>
        </w:rPr>
        <w:t xml:space="preserve">%-os </w:t>
      </w:r>
      <w:r w:rsidRPr="004821C8">
        <w:rPr>
          <w:rFonts w:ascii="Garamond" w:hAnsi="Garamond"/>
          <w:b/>
          <w:sz w:val="24"/>
          <w:szCs w:val="24"/>
        </w:rPr>
        <w:t>növekedése</w:t>
      </w:r>
      <w:r>
        <w:rPr>
          <w:rFonts w:ascii="Garamond" w:hAnsi="Garamond"/>
          <w:sz w:val="24"/>
          <w:szCs w:val="24"/>
        </w:rPr>
        <w:t xml:space="preserve"> játszott szerepet, ugyanis </w:t>
      </w:r>
      <w:r w:rsidRPr="00C02874">
        <w:rPr>
          <w:rFonts w:ascii="Garamond" w:hAnsi="Garamond"/>
          <w:sz w:val="24"/>
          <w:szCs w:val="24"/>
        </w:rPr>
        <w:t xml:space="preserve">az </w:t>
      </w:r>
      <w:r w:rsidRPr="004821C8">
        <w:rPr>
          <w:rFonts w:ascii="Garamond" w:hAnsi="Garamond"/>
          <w:b/>
          <w:sz w:val="24"/>
          <w:szCs w:val="24"/>
        </w:rPr>
        <w:t>egyéb árbevétel</w:t>
      </w:r>
      <w:r w:rsidRPr="00C0287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10</w:t>
      </w:r>
      <w:r w:rsidRPr="00606921">
        <w:rPr>
          <w:rFonts w:ascii="Garamond" w:hAnsi="Garamond"/>
          <w:b/>
          <w:sz w:val="24"/>
          <w:szCs w:val="24"/>
        </w:rPr>
        <w:t xml:space="preserve">%-kal </w:t>
      </w:r>
      <w:r>
        <w:rPr>
          <w:rFonts w:ascii="Garamond" w:hAnsi="Garamond"/>
          <w:b/>
          <w:sz w:val="24"/>
          <w:szCs w:val="24"/>
        </w:rPr>
        <w:t xml:space="preserve">csökkent </w:t>
      </w:r>
      <w:r w:rsidRPr="00C02874">
        <w:rPr>
          <w:rFonts w:ascii="Garamond" w:hAnsi="Garamond"/>
          <w:sz w:val="24"/>
          <w:szCs w:val="24"/>
        </w:rPr>
        <w:t>az előző évhez viszo</w:t>
      </w:r>
      <w:r>
        <w:rPr>
          <w:rFonts w:ascii="Garamond" w:hAnsi="Garamond"/>
          <w:sz w:val="24"/>
          <w:szCs w:val="24"/>
        </w:rPr>
        <w:t xml:space="preserve">nyítva. </w:t>
      </w:r>
    </w:p>
    <w:p w:rsidR="00AC65C9" w:rsidRPr="00E15CB5" w:rsidRDefault="00AC65C9" w:rsidP="00AC65C9">
      <w:pPr>
        <w:jc w:val="both"/>
        <w:rPr>
          <w:rFonts w:ascii="Garamond" w:hAnsi="Garamond"/>
          <w:b/>
          <w:sz w:val="24"/>
          <w:szCs w:val="24"/>
        </w:rPr>
      </w:pPr>
      <w:r w:rsidRPr="00E15CB5">
        <w:rPr>
          <w:rFonts w:ascii="Garamond" w:hAnsi="Garamond"/>
          <w:b/>
          <w:sz w:val="24"/>
          <w:szCs w:val="24"/>
        </w:rPr>
        <w:t>A kereskedelmi szálláshelyek vendéglátásból származó bevétele (</w:t>
      </w:r>
      <w:r>
        <w:rPr>
          <w:rFonts w:ascii="Garamond" w:hAnsi="Garamond"/>
          <w:b/>
          <w:sz w:val="24"/>
          <w:szCs w:val="24"/>
        </w:rPr>
        <w:t>122</w:t>
      </w:r>
      <w:r w:rsidRPr="00E15CB5">
        <w:rPr>
          <w:rFonts w:ascii="Garamond" w:hAnsi="Garamond"/>
          <w:b/>
          <w:sz w:val="24"/>
          <w:szCs w:val="24"/>
        </w:rPr>
        <w:t xml:space="preserve"> milliárd </w:t>
      </w:r>
      <w:r>
        <w:rPr>
          <w:rFonts w:ascii="Garamond" w:hAnsi="Garamond"/>
          <w:b/>
          <w:sz w:val="24"/>
          <w:szCs w:val="24"/>
        </w:rPr>
        <w:t>forint</w:t>
      </w:r>
      <w:r w:rsidRPr="00E15CB5">
        <w:rPr>
          <w:rFonts w:ascii="Garamond" w:hAnsi="Garamond"/>
          <w:b/>
          <w:sz w:val="24"/>
          <w:szCs w:val="24"/>
        </w:rPr>
        <w:t>) az összes vendéglátóhelyi forgalom (</w:t>
      </w:r>
      <w:r>
        <w:rPr>
          <w:rFonts w:ascii="Garamond" w:hAnsi="Garamond"/>
          <w:b/>
          <w:sz w:val="24"/>
          <w:szCs w:val="24"/>
        </w:rPr>
        <w:t>1287</w:t>
      </w:r>
      <w:r w:rsidRPr="00E15CB5">
        <w:rPr>
          <w:rFonts w:ascii="Garamond" w:hAnsi="Garamond"/>
          <w:b/>
          <w:sz w:val="24"/>
          <w:szCs w:val="24"/>
        </w:rPr>
        <w:t xml:space="preserve"> milliárd </w:t>
      </w:r>
      <w:r>
        <w:rPr>
          <w:rFonts w:ascii="Garamond" w:hAnsi="Garamond"/>
          <w:b/>
          <w:sz w:val="24"/>
          <w:szCs w:val="24"/>
        </w:rPr>
        <w:t>forint</w:t>
      </w:r>
      <w:r w:rsidRPr="00E15CB5">
        <w:rPr>
          <w:rFonts w:ascii="Garamond" w:hAnsi="Garamond"/>
          <w:b/>
          <w:sz w:val="24"/>
          <w:szCs w:val="24"/>
        </w:rPr>
        <w:t xml:space="preserve">) </w:t>
      </w:r>
      <w:r>
        <w:rPr>
          <w:rFonts w:ascii="Garamond" w:hAnsi="Garamond"/>
          <w:b/>
          <w:sz w:val="24"/>
          <w:szCs w:val="24"/>
        </w:rPr>
        <w:t>9,5</w:t>
      </w:r>
      <w:r w:rsidRPr="00E15CB5">
        <w:rPr>
          <w:rFonts w:ascii="Garamond" w:hAnsi="Garamond"/>
          <w:b/>
          <w:sz w:val="24"/>
          <w:szCs w:val="24"/>
        </w:rPr>
        <w:t>%-át adta.</w:t>
      </w:r>
    </w:p>
    <w:p w:rsidR="00AC65C9" w:rsidRDefault="00AC65C9" w:rsidP="00AC65C9">
      <w:pPr>
        <w:jc w:val="both"/>
        <w:rPr>
          <w:rFonts w:ascii="Garamond" w:hAnsi="Garamond"/>
          <w:sz w:val="24"/>
          <w:szCs w:val="24"/>
        </w:rPr>
      </w:pPr>
      <w:r w:rsidRPr="00EF1774">
        <w:rPr>
          <w:rFonts w:ascii="Garamond" w:hAnsi="Garamond"/>
          <w:b/>
          <w:sz w:val="24"/>
          <w:szCs w:val="24"/>
        </w:rPr>
        <w:t xml:space="preserve">A </w:t>
      </w:r>
      <w:r w:rsidR="0066052A">
        <w:rPr>
          <w:rFonts w:ascii="Garamond" w:hAnsi="Garamond"/>
          <w:b/>
          <w:sz w:val="24"/>
          <w:szCs w:val="24"/>
        </w:rPr>
        <w:t xml:space="preserve">többnapos </w:t>
      </w:r>
      <w:r w:rsidRPr="00EF1774">
        <w:rPr>
          <w:rFonts w:ascii="Garamond" w:hAnsi="Garamond"/>
          <w:b/>
          <w:sz w:val="24"/>
          <w:szCs w:val="24"/>
        </w:rPr>
        <w:t>belföldi utazásokhoz kapcsolódó turisztikai kiadások</w:t>
      </w:r>
      <w:r>
        <w:rPr>
          <w:rFonts w:ascii="Garamond" w:hAnsi="Garamond"/>
          <w:sz w:val="24"/>
          <w:szCs w:val="24"/>
        </w:rPr>
        <w:t xml:space="preserve"> 2018-ban összesen </w:t>
      </w:r>
      <w:r>
        <w:rPr>
          <w:rFonts w:ascii="Garamond" w:hAnsi="Garamond"/>
          <w:b/>
          <w:sz w:val="24"/>
          <w:szCs w:val="24"/>
        </w:rPr>
        <w:t>347</w:t>
      </w:r>
      <w:r>
        <w:rPr>
          <w:rFonts w:ascii="Garamond" w:hAnsi="Garamond"/>
          <w:sz w:val="24"/>
          <w:szCs w:val="24"/>
        </w:rPr>
        <w:t xml:space="preserve"> </w:t>
      </w:r>
      <w:r w:rsidRPr="00382C44">
        <w:rPr>
          <w:rFonts w:ascii="Garamond" w:hAnsi="Garamond"/>
          <w:b/>
          <w:sz w:val="24"/>
          <w:szCs w:val="24"/>
        </w:rPr>
        <w:t xml:space="preserve">milliárd </w:t>
      </w:r>
      <w:r>
        <w:rPr>
          <w:rFonts w:ascii="Garamond" w:hAnsi="Garamond"/>
          <w:b/>
          <w:sz w:val="24"/>
          <w:szCs w:val="24"/>
        </w:rPr>
        <w:t>forint</w:t>
      </w:r>
      <w:r w:rsidRPr="00F618BC">
        <w:rPr>
          <w:rFonts w:ascii="Garamond" w:hAnsi="Garamond"/>
          <w:b/>
          <w:sz w:val="24"/>
          <w:szCs w:val="24"/>
        </w:rPr>
        <w:t>ot</w:t>
      </w:r>
      <w:r>
        <w:rPr>
          <w:rFonts w:ascii="Garamond" w:hAnsi="Garamond"/>
          <w:sz w:val="24"/>
          <w:szCs w:val="24"/>
        </w:rPr>
        <w:t xml:space="preserve"> (2017-ben 329</w:t>
      </w:r>
      <w:r w:rsidRPr="00382C44">
        <w:rPr>
          <w:rFonts w:ascii="Garamond" w:hAnsi="Garamond"/>
          <w:sz w:val="24"/>
          <w:szCs w:val="24"/>
        </w:rPr>
        <w:t xml:space="preserve"> milliárd</w:t>
      </w:r>
      <w:r>
        <w:rPr>
          <w:rFonts w:ascii="Garamond" w:hAnsi="Garamond"/>
          <w:sz w:val="24"/>
          <w:szCs w:val="24"/>
        </w:rPr>
        <w:t xml:space="preserve"> forint</w:t>
      </w:r>
      <w:r>
        <w:rPr>
          <w:rFonts w:ascii="Garamond" w:hAnsi="Garamond"/>
          <w:b/>
          <w:sz w:val="24"/>
          <w:szCs w:val="24"/>
        </w:rPr>
        <w:t>)</w:t>
      </w:r>
      <w:r w:rsidRPr="00EF1774">
        <w:rPr>
          <w:rFonts w:ascii="Garamond" w:hAnsi="Garamond"/>
          <w:b/>
          <w:sz w:val="24"/>
          <w:szCs w:val="24"/>
        </w:rPr>
        <w:t xml:space="preserve"> tettek ki, amelyen belül az étteremben történő étkezés </w:t>
      </w:r>
      <w:r>
        <w:rPr>
          <w:rFonts w:ascii="Garamond" w:hAnsi="Garamond"/>
          <w:b/>
          <w:sz w:val="24"/>
          <w:szCs w:val="24"/>
        </w:rPr>
        <w:t xml:space="preserve">36,7 </w:t>
      </w:r>
      <w:r w:rsidRPr="00EF1774">
        <w:rPr>
          <w:rFonts w:ascii="Garamond" w:hAnsi="Garamond"/>
          <w:b/>
          <w:sz w:val="24"/>
          <w:szCs w:val="24"/>
        </w:rPr>
        <w:t xml:space="preserve">milliárd </w:t>
      </w:r>
      <w:r>
        <w:rPr>
          <w:rFonts w:ascii="Garamond" w:hAnsi="Garamond"/>
          <w:b/>
          <w:sz w:val="24"/>
          <w:szCs w:val="24"/>
        </w:rPr>
        <w:t>forint</w:t>
      </w:r>
      <w:r w:rsidRPr="00EF1774">
        <w:rPr>
          <w:rFonts w:ascii="Garamond" w:hAnsi="Garamond"/>
          <w:b/>
          <w:sz w:val="24"/>
          <w:szCs w:val="24"/>
        </w:rPr>
        <w:t xml:space="preserve">ot </w:t>
      </w:r>
      <w:r>
        <w:rPr>
          <w:rFonts w:ascii="Garamond" w:hAnsi="Garamond"/>
          <w:sz w:val="24"/>
          <w:szCs w:val="24"/>
        </w:rPr>
        <w:t>(2017</w:t>
      </w:r>
      <w:r w:rsidRPr="00382C44">
        <w:rPr>
          <w:rFonts w:ascii="Garamond" w:hAnsi="Garamond"/>
          <w:sz w:val="24"/>
          <w:szCs w:val="24"/>
        </w:rPr>
        <w:t>-b</w:t>
      </w:r>
      <w:r>
        <w:rPr>
          <w:rFonts w:ascii="Garamond" w:hAnsi="Garamond"/>
          <w:sz w:val="24"/>
          <w:szCs w:val="24"/>
        </w:rPr>
        <w:t>e</w:t>
      </w:r>
      <w:r w:rsidRPr="00382C44">
        <w:rPr>
          <w:rFonts w:ascii="Garamond" w:hAnsi="Garamond"/>
          <w:sz w:val="24"/>
          <w:szCs w:val="24"/>
        </w:rPr>
        <w:t xml:space="preserve">n </w:t>
      </w:r>
      <w:r>
        <w:rPr>
          <w:rFonts w:ascii="Garamond" w:hAnsi="Garamond"/>
          <w:sz w:val="24"/>
          <w:szCs w:val="24"/>
        </w:rPr>
        <w:t>34</w:t>
      </w:r>
      <w:r w:rsidRPr="00382C44">
        <w:rPr>
          <w:rFonts w:ascii="Garamond" w:hAnsi="Garamond"/>
          <w:sz w:val="24"/>
          <w:szCs w:val="24"/>
        </w:rPr>
        <w:t xml:space="preserve"> milliárd</w:t>
      </w:r>
      <w:r>
        <w:rPr>
          <w:rFonts w:ascii="Garamond" w:hAnsi="Garamond"/>
          <w:sz w:val="24"/>
          <w:szCs w:val="24"/>
        </w:rPr>
        <w:t xml:space="preserve"> forint</w:t>
      </w:r>
      <w:r w:rsidRPr="00382C44">
        <w:rPr>
          <w:rFonts w:ascii="Garamond" w:hAnsi="Garamond"/>
          <w:sz w:val="24"/>
          <w:szCs w:val="24"/>
        </w:rPr>
        <w:t xml:space="preserve">) </w:t>
      </w:r>
      <w:r w:rsidRPr="00EF1774">
        <w:rPr>
          <w:rFonts w:ascii="Garamond" w:hAnsi="Garamond"/>
          <w:b/>
          <w:sz w:val="24"/>
          <w:szCs w:val="24"/>
        </w:rPr>
        <w:t>képviselt</w:t>
      </w:r>
      <w:r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>a teljes kiadás 10,6</w:t>
      </w:r>
      <w:r w:rsidRPr="00382C44">
        <w:rPr>
          <w:rFonts w:ascii="Garamond" w:hAnsi="Garamond"/>
          <w:b/>
          <w:sz w:val="24"/>
          <w:szCs w:val="24"/>
        </w:rPr>
        <w:t>%-a</w:t>
      </w:r>
      <w:r>
        <w:rPr>
          <w:rFonts w:ascii="Garamond" w:hAnsi="Garamond"/>
          <w:sz w:val="24"/>
          <w:szCs w:val="24"/>
        </w:rPr>
        <w:t xml:space="preserve">). Az összes többnapos belföldi utazáshoz kapcsolódó, étteremben történő étkezésre fordított kiadások 52%-át a 1-3 éjszakás utazáshoz, míg a fennmaradó 48%-ot a 4 vagy annál több éjszakás utazáshoz kapcsolódó költések adták (13. sz. melléklet). </w:t>
      </w:r>
    </w:p>
    <w:p w:rsidR="00AC65C9" w:rsidRDefault="00AC65C9" w:rsidP="00AC65C9">
      <w:pPr>
        <w:jc w:val="both"/>
        <w:rPr>
          <w:rFonts w:ascii="Garamond" w:hAnsi="Garamond"/>
          <w:b/>
          <w:sz w:val="24"/>
          <w:szCs w:val="24"/>
        </w:rPr>
      </w:pPr>
      <w:r w:rsidRPr="005234B8">
        <w:rPr>
          <w:rFonts w:ascii="Garamond" w:hAnsi="Garamond"/>
          <w:sz w:val="24"/>
          <w:szCs w:val="24"/>
        </w:rPr>
        <w:t>201</w:t>
      </w:r>
      <w:r>
        <w:rPr>
          <w:rFonts w:ascii="Garamond" w:hAnsi="Garamond"/>
          <w:sz w:val="24"/>
          <w:szCs w:val="24"/>
        </w:rPr>
        <w:t>8</w:t>
      </w:r>
      <w:r w:rsidRPr="005234B8">
        <w:rPr>
          <w:rFonts w:ascii="Garamond" w:hAnsi="Garamond"/>
          <w:sz w:val="24"/>
          <w:szCs w:val="24"/>
        </w:rPr>
        <w:t>-b</w:t>
      </w:r>
      <w:r>
        <w:rPr>
          <w:rFonts w:ascii="Garamond" w:hAnsi="Garamond"/>
          <w:sz w:val="24"/>
          <w:szCs w:val="24"/>
        </w:rPr>
        <w:t>a</w:t>
      </w:r>
      <w:r w:rsidRPr="005234B8">
        <w:rPr>
          <w:rFonts w:ascii="Garamond" w:hAnsi="Garamond"/>
          <w:sz w:val="24"/>
          <w:szCs w:val="24"/>
        </w:rPr>
        <w:t xml:space="preserve">n </w:t>
      </w:r>
      <w:r>
        <w:rPr>
          <w:rFonts w:ascii="Garamond" w:hAnsi="Garamond"/>
          <w:sz w:val="24"/>
          <w:szCs w:val="24"/>
        </w:rPr>
        <w:t xml:space="preserve">a </w:t>
      </w:r>
      <w:r w:rsidRPr="005234B8">
        <w:rPr>
          <w:rFonts w:ascii="Garamond" w:hAnsi="Garamond"/>
          <w:b/>
          <w:sz w:val="24"/>
          <w:szCs w:val="24"/>
        </w:rPr>
        <w:t>Magyarországra</w:t>
      </w:r>
      <w:r w:rsidRPr="005234B8">
        <w:rPr>
          <w:rFonts w:ascii="Garamond" w:hAnsi="Garamond"/>
          <w:sz w:val="24"/>
          <w:szCs w:val="24"/>
        </w:rPr>
        <w:t xml:space="preserve"> turisztikai céllal </w:t>
      </w:r>
      <w:r w:rsidRPr="005234B8">
        <w:rPr>
          <w:rFonts w:ascii="Garamond" w:hAnsi="Garamond"/>
          <w:b/>
          <w:sz w:val="24"/>
          <w:szCs w:val="24"/>
        </w:rPr>
        <w:t>látogató külföldiek költéséből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5234B8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1576,4</w:t>
      </w:r>
      <w:r w:rsidRPr="005234B8">
        <w:rPr>
          <w:rFonts w:ascii="Garamond" w:hAnsi="Garamond"/>
          <w:sz w:val="24"/>
          <w:szCs w:val="24"/>
        </w:rPr>
        <w:t xml:space="preserve"> milliárd </w:t>
      </w:r>
      <w:r>
        <w:rPr>
          <w:rFonts w:ascii="Garamond" w:hAnsi="Garamond"/>
          <w:sz w:val="24"/>
          <w:szCs w:val="24"/>
        </w:rPr>
        <w:t>forint</w:t>
      </w:r>
      <w:r w:rsidRPr="005234B8">
        <w:rPr>
          <w:rFonts w:ascii="Garamond" w:hAnsi="Garamond"/>
          <w:sz w:val="24"/>
          <w:szCs w:val="24"/>
        </w:rPr>
        <w:t>)</w:t>
      </w:r>
      <w:r w:rsidRPr="005234B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az étkezés nélküli és az étkezéssel</w:t>
      </w:r>
      <w:r w:rsidRPr="005234B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együttes szállás 418</w:t>
      </w:r>
      <w:r w:rsidRPr="005234B8">
        <w:rPr>
          <w:rFonts w:ascii="Garamond" w:hAnsi="Garamond"/>
          <w:sz w:val="24"/>
          <w:szCs w:val="24"/>
        </w:rPr>
        <w:t xml:space="preserve"> milliárd </w:t>
      </w:r>
      <w:r>
        <w:rPr>
          <w:rFonts w:ascii="Garamond" w:hAnsi="Garamond"/>
          <w:sz w:val="24"/>
          <w:szCs w:val="24"/>
        </w:rPr>
        <w:t>forint volt,</w:t>
      </w:r>
      <w:r w:rsidRPr="005234B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 </w:t>
      </w:r>
      <w:r w:rsidRPr="005234B8">
        <w:rPr>
          <w:rFonts w:ascii="Garamond" w:hAnsi="Garamond"/>
          <w:b/>
          <w:sz w:val="24"/>
          <w:szCs w:val="24"/>
        </w:rPr>
        <w:t>a vendéglátóhelyi étkezésre fordított összeg</w:t>
      </w:r>
      <w:r>
        <w:rPr>
          <w:rFonts w:ascii="Garamond" w:hAnsi="Garamond"/>
          <w:b/>
          <w:sz w:val="24"/>
          <w:szCs w:val="24"/>
        </w:rPr>
        <w:t xml:space="preserve"> pedig 159</w:t>
      </w:r>
      <w:r w:rsidRPr="005234B8">
        <w:rPr>
          <w:rFonts w:ascii="Garamond" w:hAnsi="Garamond"/>
          <w:b/>
          <w:sz w:val="24"/>
          <w:szCs w:val="24"/>
        </w:rPr>
        <w:t xml:space="preserve"> milliárd </w:t>
      </w:r>
      <w:r>
        <w:rPr>
          <w:rFonts w:ascii="Garamond" w:hAnsi="Garamond"/>
          <w:b/>
          <w:sz w:val="24"/>
          <w:szCs w:val="24"/>
        </w:rPr>
        <w:t>forintot</w:t>
      </w:r>
      <w:r w:rsidRPr="005234B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tett ki (a teljes költés 10%-át)</w:t>
      </w:r>
      <w:r w:rsidRPr="005234B8">
        <w:rPr>
          <w:rFonts w:ascii="Garamond" w:hAnsi="Garamond"/>
          <w:b/>
          <w:sz w:val="24"/>
          <w:szCs w:val="24"/>
        </w:rPr>
        <w:t xml:space="preserve">. </w:t>
      </w:r>
      <w:r w:rsidRPr="002705A8">
        <w:rPr>
          <w:rFonts w:ascii="Garamond" w:hAnsi="Garamond"/>
          <w:b/>
          <w:sz w:val="24"/>
          <w:szCs w:val="24"/>
        </w:rPr>
        <w:t xml:space="preserve">A külföldiek nem turisztikai célból </w:t>
      </w:r>
      <w:r w:rsidRPr="00DB1E78">
        <w:rPr>
          <w:rFonts w:ascii="Garamond" w:hAnsi="Garamond"/>
          <w:sz w:val="24"/>
          <w:szCs w:val="24"/>
        </w:rPr>
        <w:t>(pl. vásárlás, átutazás)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2705A8">
        <w:rPr>
          <w:rFonts w:ascii="Garamond" w:hAnsi="Garamond"/>
          <w:b/>
          <w:sz w:val="24"/>
          <w:szCs w:val="24"/>
        </w:rPr>
        <w:t>történő költéséből</w:t>
      </w:r>
      <w:r w:rsidRPr="002705A8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490 milliárd forint) az étkezés nélküli és az étkezéssel</w:t>
      </w:r>
      <w:r w:rsidRPr="005234B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együttes szállás 22,8 milliárd forintot tett ki, </w:t>
      </w:r>
      <w:r w:rsidRPr="005234B8">
        <w:rPr>
          <w:rFonts w:ascii="Garamond" w:hAnsi="Garamond"/>
          <w:b/>
          <w:sz w:val="24"/>
          <w:szCs w:val="24"/>
        </w:rPr>
        <w:t>a vendéglátóhelyi étkezésre fordított összeg</w:t>
      </w:r>
      <w:r>
        <w:rPr>
          <w:rFonts w:ascii="Garamond" w:hAnsi="Garamond"/>
          <w:b/>
          <w:sz w:val="24"/>
          <w:szCs w:val="24"/>
        </w:rPr>
        <w:t xml:space="preserve"> pedig 38 milliárd forint volt </w:t>
      </w:r>
      <w:r w:rsidRPr="00E505AC">
        <w:rPr>
          <w:rFonts w:ascii="Garamond" w:hAnsi="Garamond"/>
          <w:sz w:val="24"/>
          <w:szCs w:val="24"/>
        </w:rPr>
        <w:t>(1</w:t>
      </w:r>
      <w:r>
        <w:rPr>
          <w:rFonts w:ascii="Garamond" w:hAnsi="Garamond"/>
          <w:sz w:val="24"/>
          <w:szCs w:val="24"/>
        </w:rPr>
        <w:t>4</w:t>
      </w:r>
      <w:r w:rsidRPr="00E505AC">
        <w:rPr>
          <w:rFonts w:ascii="Garamond" w:hAnsi="Garamond"/>
          <w:sz w:val="24"/>
          <w:szCs w:val="24"/>
        </w:rPr>
        <w:t>. sz. melléklet)</w:t>
      </w:r>
      <w:r>
        <w:rPr>
          <w:rFonts w:ascii="Garamond" w:hAnsi="Garamond"/>
          <w:b/>
          <w:sz w:val="24"/>
          <w:szCs w:val="24"/>
        </w:rPr>
        <w:t>. Összességében a külföldiek vendéglátóhelyi étkezésre 197 milliárd forintot költöttek (a teljes költés 9,5%-át), amely 0,7%-kal több az előző évinél.</w:t>
      </w:r>
    </w:p>
    <w:p w:rsidR="00AC65C9" w:rsidRDefault="00AC65C9" w:rsidP="00AC65C9">
      <w:pPr>
        <w:numPr>
          <w:ilvl w:val="0"/>
          <w:numId w:val="8"/>
        </w:num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1B0210">
        <w:rPr>
          <w:rFonts w:ascii="Garamond" w:hAnsi="Garamond"/>
          <w:b/>
          <w:sz w:val="24"/>
          <w:szCs w:val="24"/>
          <w:u w:val="single"/>
        </w:rPr>
        <w:t>A vendéglátás ágazatban működő társa</w:t>
      </w:r>
      <w:r>
        <w:rPr>
          <w:rFonts w:ascii="Garamond" w:hAnsi="Garamond"/>
          <w:b/>
          <w:sz w:val="24"/>
          <w:szCs w:val="24"/>
          <w:u w:val="single"/>
        </w:rPr>
        <w:t>s vállalkozások és egyéni vállalkozók száma</w:t>
      </w:r>
    </w:p>
    <w:p w:rsidR="00AC65C9" w:rsidRDefault="00AC65C9" w:rsidP="00AC65C9">
      <w:pPr>
        <w:spacing w:after="60"/>
        <w:jc w:val="both"/>
        <w:rPr>
          <w:rFonts w:ascii="Garamond" w:hAnsi="Garamond"/>
          <w:sz w:val="24"/>
          <w:szCs w:val="24"/>
        </w:rPr>
      </w:pPr>
      <w:r w:rsidRPr="000C32AD">
        <w:rPr>
          <w:rFonts w:ascii="Garamond" w:hAnsi="Garamond"/>
          <w:sz w:val="24"/>
          <w:szCs w:val="24"/>
        </w:rPr>
        <w:t>A vendéglátás ágazatb</w:t>
      </w:r>
      <w:r>
        <w:rPr>
          <w:rFonts w:ascii="Garamond" w:hAnsi="Garamond"/>
          <w:sz w:val="24"/>
          <w:szCs w:val="24"/>
        </w:rPr>
        <w:t>an 2016-ba</w:t>
      </w:r>
      <w:r w:rsidRPr="000C32AD">
        <w:rPr>
          <w:rFonts w:ascii="Garamond" w:hAnsi="Garamond"/>
          <w:sz w:val="24"/>
          <w:szCs w:val="24"/>
        </w:rPr>
        <w:t xml:space="preserve">n </w:t>
      </w:r>
      <w:r>
        <w:rPr>
          <w:rFonts w:ascii="Garamond" w:hAnsi="Garamond"/>
          <w:b/>
          <w:sz w:val="24"/>
          <w:szCs w:val="24"/>
        </w:rPr>
        <w:t>12</w:t>
      </w:r>
      <w:r w:rsidRPr="000C32AD">
        <w:rPr>
          <w:rFonts w:ascii="Garamond" w:hAnsi="Garamond"/>
          <w:b/>
          <w:sz w:val="24"/>
          <w:szCs w:val="24"/>
        </w:rPr>
        <w:t xml:space="preserve"> ezer egyéni vállalkoz</w:t>
      </w:r>
      <w:r>
        <w:rPr>
          <w:rFonts w:ascii="Garamond" w:hAnsi="Garamond"/>
          <w:b/>
          <w:sz w:val="24"/>
          <w:szCs w:val="24"/>
        </w:rPr>
        <w:t>ó és 13</w:t>
      </w:r>
      <w:r w:rsidRPr="000C32AD">
        <w:rPr>
          <w:rFonts w:ascii="Garamond" w:hAnsi="Garamond"/>
          <w:b/>
          <w:sz w:val="24"/>
          <w:szCs w:val="24"/>
        </w:rPr>
        <w:t xml:space="preserve"> ezer társas </w:t>
      </w:r>
      <w:r>
        <w:rPr>
          <w:rFonts w:ascii="Garamond" w:hAnsi="Garamond"/>
          <w:b/>
          <w:sz w:val="24"/>
          <w:szCs w:val="24"/>
        </w:rPr>
        <w:t>vállalkozás</w:t>
      </w:r>
      <w:r w:rsidRPr="000C32AD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működött. A</w:t>
      </w:r>
      <w:r w:rsidRPr="000C32AD">
        <w:rPr>
          <w:rFonts w:ascii="Garamond" w:hAnsi="Garamond"/>
          <w:sz w:val="24"/>
          <w:szCs w:val="24"/>
        </w:rPr>
        <w:t xml:space="preserve">z </w:t>
      </w:r>
      <w:r>
        <w:rPr>
          <w:rFonts w:ascii="Garamond" w:hAnsi="Garamond"/>
          <w:sz w:val="24"/>
          <w:szCs w:val="24"/>
        </w:rPr>
        <w:t>egyéni vállalkozók 55%-a dolgozott az</w:t>
      </w:r>
      <w:r w:rsidRPr="00CE79A0">
        <w:rPr>
          <w:rFonts w:ascii="Garamond" w:hAnsi="Garamond"/>
          <w:sz w:val="24"/>
          <w:szCs w:val="24"/>
        </w:rPr>
        <w:t xml:space="preserve"> </w:t>
      </w:r>
      <w:r w:rsidRPr="000C32AD">
        <w:rPr>
          <w:rFonts w:ascii="Garamond" w:hAnsi="Garamond"/>
          <w:sz w:val="24"/>
          <w:szCs w:val="24"/>
        </w:rPr>
        <w:t>éttermi, mozgó vendéglátás</w:t>
      </w:r>
      <w:r>
        <w:rPr>
          <w:rFonts w:ascii="Garamond" w:hAnsi="Garamond"/>
          <w:sz w:val="24"/>
          <w:szCs w:val="24"/>
        </w:rPr>
        <w:t xml:space="preserve">, 37%-a pedig az italszolgáltatás területén. A </w:t>
      </w:r>
      <w:r w:rsidRPr="000C32AD">
        <w:rPr>
          <w:rFonts w:ascii="Garamond" w:hAnsi="Garamond"/>
          <w:sz w:val="24"/>
          <w:szCs w:val="24"/>
        </w:rPr>
        <w:t>társas vállalkozások</w:t>
      </w:r>
      <w:r>
        <w:rPr>
          <w:rFonts w:ascii="Garamond" w:hAnsi="Garamond"/>
          <w:sz w:val="24"/>
          <w:szCs w:val="24"/>
        </w:rPr>
        <w:t>nál ez az arány 71</w:t>
      </w:r>
      <w:r w:rsidRPr="000C32AD">
        <w:rPr>
          <w:rFonts w:ascii="Garamond" w:hAnsi="Garamond"/>
          <w:sz w:val="24"/>
          <w:szCs w:val="24"/>
        </w:rPr>
        <w:t>%-</w:t>
      </w:r>
      <w:r>
        <w:rPr>
          <w:rFonts w:ascii="Garamond" w:hAnsi="Garamond"/>
          <w:sz w:val="24"/>
          <w:szCs w:val="24"/>
        </w:rPr>
        <w:t xml:space="preserve">os volt az </w:t>
      </w:r>
      <w:r w:rsidRPr="000C32AD">
        <w:rPr>
          <w:rFonts w:ascii="Garamond" w:hAnsi="Garamond"/>
          <w:sz w:val="24"/>
          <w:szCs w:val="24"/>
        </w:rPr>
        <w:t>éttermi, mozgó vendéglátás</w:t>
      </w:r>
      <w:r>
        <w:rPr>
          <w:rFonts w:ascii="Garamond" w:hAnsi="Garamond"/>
          <w:sz w:val="24"/>
          <w:szCs w:val="24"/>
        </w:rPr>
        <w:t xml:space="preserve"> és 21%-os az italszolgáltatás tekintetében (15. sz. melléklet).</w:t>
      </w:r>
    </w:p>
    <w:p w:rsidR="00AC65C9" w:rsidRDefault="00AC65C9" w:rsidP="00AC65C9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Az együttesen 25</w:t>
      </w:r>
      <w:r w:rsidRPr="000C32AD">
        <w:rPr>
          <w:rFonts w:ascii="Garamond" w:hAnsi="Garamond"/>
          <w:b/>
          <w:sz w:val="24"/>
          <w:szCs w:val="24"/>
        </w:rPr>
        <w:t xml:space="preserve"> ezer vendéglátó társas vál</w:t>
      </w:r>
      <w:r>
        <w:rPr>
          <w:rFonts w:ascii="Garamond" w:hAnsi="Garamond"/>
          <w:b/>
          <w:sz w:val="24"/>
          <w:szCs w:val="24"/>
        </w:rPr>
        <w:t>lalkozás és egyéni vállalkozó szinte mindegyike (99,9</w:t>
      </w:r>
      <w:r w:rsidRPr="000C32AD">
        <w:rPr>
          <w:rFonts w:ascii="Garamond" w:hAnsi="Garamond"/>
          <w:b/>
          <w:sz w:val="24"/>
          <w:szCs w:val="24"/>
        </w:rPr>
        <w:t>%-a) a KKV-szektorba tartozott.</w:t>
      </w:r>
      <w:r w:rsidRPr="000C32AD">
        <w:rPr>
          <w:rFonts w:ascii="Garamond" w:hAnsi="Garamond"/>
          <w:sz w:val="24"/>
          <w:szCs w:val="24"/>
        </w:rPr>
        <w:t xml:space="preserve"> A vendéglátás ágazat KKV</w:t>
      </w:r>
      <w:r>
        <w:rPr>
          <w:rFonts w:ascii="Garamond" w:hAnsi="Garamond"/>
          <w:sz w:val="24"/>
          <w:szCs w:val="24"/>
        </w:rPr>
        <w:t>-</w:t>
      </w:r>
      <w:r w:rsidRPr="000C32AD">
        <w:rPr>
          <w:rFonts w:ascii="Garamond" w:hAnsi="Garamond"/>
          <w:sz w:val="24"/>
          <w:szCs w:val="24"/>
        </w:rPr>
        <w:t xml:space="preserve">in belül a mikro vállalkozások aránya </w:t>
      </w:r>
      <w:r>
        <w:rPr>
          <w:rFonts w:ascii="Garamond" w:hAnsi="Garamond"/>
          <w:sz w:val="24"/>
          <w:szCs w:val="24"/>
        </w:rPr>
        <w:t>91,7</w:t>
      </w:r>
      <w:r w:rsidRPr="000C32AD">
        <w:rPr>
          <w:rFonts w:ascii="Garamond" w:hAnsi="Garamond"/>
          <w:sz w:val="24"/>
          <w:szCs w:val="24"/>
        </w:rPr>
        <w:t>%, a kisvállalkozások</w:t>
      </w:r>
      <w:r>
        <w:rPr>
          <w:rFonts w:ascii="Garamond" w:hAnsi="Garamond"/>
          <w:sz w:val="24"/>
          <w:szCs w:val="24"/>
        </w:rPr>
        <w:t>é</w:t>
      </w:r>
      <w:r w:rsidRPr="000C32A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7,8</w:t>
      </w:r>
      <w:r w:rsidRPr="000C32AD">
        <w:rPr>
          <w:rFonts w:ascii="Garamond" w:hAnsi="Garamond"/>
          <w:sz w:val="24"/>
          <w:szCs w:val="24"/>
        </w:rPr>
        <w:t>%, míg a közepes vállalkozások</w:t>
      </w:r>
      <w:r>
        <w:rPr>
          <w:rFonts w:ascii="Garamond" w:hAnsi="Garamond"/>
          <w:sz w:val="24"/>
          <w:szCs w:val="24"/>
        </w:rPr>
        <w:t>é</w:t>
      </w:r>
      <w:r w:rsidRPr="000C32A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0,5</w:t>
      </w:r>
      <w:r w:rsidRPr="000C32AD">
        <w:rPr>
          <w:rFonts w:ascii="Garamond" w:hAnsi="Garamond"/>
          <w:sz w:val="24"/>
          <w:szCs w:val="24"/>
        </w:rPr>
        <w:t>% volt</w:t>
      </w:r>
      <w:r>
        <w:rPr>
          <w:rFonts w:ascii="Garamond" w:hAnsi="Garamond"/>
          <w:sz w:val="24"/>
          <w:szCs w:val="24"/>
        </w:rPr>
        <w:t xml:space="preserve"> 2016-ban.</w:t>
      </w:r>
    </w:p>
    <w:p w:rsidR="00AC65C9" w:rsidRPr="00056870" w:rsidRDefault="00AC65C9" w:rsidP="00AC65C9">
      <w:pPr>
        <w:numPr>
          <w:ilvl w:val="0"/>
          <w:numId w:val="8"/>
        </w:num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056870">
        <w:rPr>
          <w:rFonts w:ascii="Garamond" w:hAnsi="Garamond"/>
          <w:b/>
          <w:sz w:val="24"/>
          <w:szCs w:val="24"/>
          <w:u w:val="single"/>
        </w:rPr>
        <w:t>A v</w:t>
      </w:r>
      <w:r>
        <w:rPr>
          <w:rFonts w:ascii="Garamond" w:hAnsi="Garamond"/>
          <w:b/>
          <w:sz w:val="24"/>
          <w:szCs w:val="24"/>
          <w:u w:val="single"/>
        </w:rPr>
        <w:t>endéglátás és a szálláshely-szolgáltatás ÁFA-kulcs</w:t>
      </w:r>
      <w:r w:rsidRPr="00056870">
        <w:rPr>
          <w:rFonts w:ascii="Garamond" w:hAnsi="Garamond"/>
          <w:b/>
          <w:sz w:val="24"/>
          <w:szCs w:val="24"/>
          <w:u w:val="single"/>
        </w:rPr>
        <w:t>a nemzetközi összehasonlításban</w:t>
      </w:r>
    </w:p>
    <w:p w:rsidR="00AC65C9" w:rsidRDefault="00AC65C9" w:rsidP="00AC65C9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DE083B">
        <w:rPr>
          <w:rFonts w:ascii="Garamond" w:hAnsi="Garamond"/>
          <w:b/>
          <w:sz w:val="24"/>
          <w:szCs w:val="24"/>
        </w:rPr>
        <w:t>Magyarországon</w:t>
      </w:r>
      <w:r w:rsidRPr="001452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</w:t>
      </w:r>
      <w:r w:rsidRPr="001452E1">
        <w:rPr>
          <w:rFonts w:ascii="Garamond" w:hAnsi="Garamond"/>
          <w:sz w:val="24"/>
          <w:szCs w:val="24"/>
        </w:rPr>
        <w:t>szálláshely-szolgáltatás</w:t>
      </w:r>
      <w:r>
        <w:rPr>
          <w:rFonts w:ascii="Garamond" w:hAnsi="Garamond"/>
          <w:sz w:val="24"/>
          <w:szCs w:val="24"/>
        </w:rPr>
        <w:t xml:space="preserve">ra és a vendéglátás egy részére is a kedvezményes ÁFA-kulcsok vonatkoznak. Előbbi 18%-os, míg </w:t>
      </w:r>
      <w:r w:rsidRPr="00DE083B">
        <w:rPr>
          <w:rFonts w:ascii="Garamond" w:hAnsi="Garamond"/>
          <w:b/>
          <w:sz w:val="24"/>
          <w:szCs w:val="24"/>
        </w:rPr>
        <w:t>az étel- és a helyben készített alkoholmentes italforgalom az étkezőhelyi vendéglátásban 5%-os kulccsal adózik</w:t>
      </w:r>
      <w:r>
        <w:rPr>
          <w:rFonts w:ascii="Garamond" w:hAnsi="Garamond"/>
          <w:sz w:val="24"/>
          <w:szCs w:val="24"/>
        </w:rPr>
        <w:t xml:space="preserve">. Ugyanakkor a rendezvényi étkeztetésre, a munkahelyi vendéglátásra és a közétkeztetésre, valamint az italszolgáltatásra </w:t>
      </w:r>
      <w:r w:rsidRPr="001452E1">
        <w:rPr>
          <w:rFonts w:ascii="Garamond" w:hAnsi="Garamond"/>
          <w:sz w:val="24"/>
          <w:szCs w:val="24"/>
        </w:rPr>
        <w:t>az általános</w:t>
      </w:r>
      <w:r>
        <w:rPr>
          <w:rFonts w:ascii="Garamond" w:hAnsi="Garamond"/>
          <w:sz w:val="24"/>
          <w:szCs w:val="24"/>
        </w:rPr>
        <w:t xml:space="preserve"> (</w:t>
      </w:r>
      <w:r w:rsidRPr="001452E1">
        <w:rPr>
          <w:rFonts w:ascii="Garamond" w:hAnsi="Garamond"/>
          <w:sz w:val="24"/>
          <w:szCs w:val="24"/>
        </w:rPr>
        <w:t>27%-os</w:t>
      </w:r>
      <w:r>
        <w:rPr>
          <w:rFonts w:ascii="Garamond" w:hAnsi="Garamond"/>
          <w:sz w:val="24"/>
          <w:szCs w:val="24"/>
        </w:rPr>
        <w:t>)</w:t>
      </w:r>
      <w:r w:rsidRPr="001452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ÁFA-kulcs</w:t>
      </w:r>
      <w:r w:rsidRPr="001452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érvényes.</w:t>
      </w:r>
      <w:r w:rsidRPr="001452E1">
        <w:rPr>
          <w:rFonts w:ascii="Garamond" w:hAnsi="Garamond"/>
          <w:sz w:val="24"/>
          <w:szCs w:val="24"/>
        </w:rPr>
        <w:t xml:space="preserve"> Nemzetközi összehasonlításban </w:t>
      </w:r>
      <w:r w:rsidRPr="001452E1">
        <w:rPr>
          <w:rFonts w:ascii="Garamond" w:hAnsi="Garamond"/>
          <w:b/>
          <w:sz w:val="24"/>
          <w:szCs w:val="24"/>
        </w:rPr>
        <w:t xml:space="preserve">a szálláshely-szolgáltatás </w:t>
      </w:r>
      <w:r>
        <w:rPr>
          <w:rFonts w:ascii="Garamond" w:hAnsi="Garamond"/>
          <w:b/>
          <w:sz w:val="24"/>
          <w:szCs w:val="24"/>
        </w:rPr>
        <w:t xml:space="preserve">ÁFA-kulcsa </w:t>
      </w:r>
      <w:r w:rsidRPr="001452E1">
        <w:rPr>
          <w:rFonts w:ascii="Garamond" w:hAnsi="Garamond"/>
          <w:b/>
          <w:sz w:val="24"/>
          <w:szCs w:val="24"/>
        </w:rPr>
        <w:t xml:space="preserve">a 28 EU-tagállam közül a </w:t>
      </w:r>
      <w:r>
        <w:rPr>
          <w:rFonts w:ascii="Garamond" w:hAnsi="Garamond"/>
          <w:b/>
          <w:sz w:val="24"/>
          <w:szCs w:val="24"/>
        </w:rPr>
        <w:t>harmadik legmagasabb</w:t>
      </w:r>
      <w:r>
        <w:rPr>
          <w:rFonts w:ascii="Garamond" w:hAnsi="Garamond"/>
          <w:sz w:val="24"/>
          <w:szCs w:val="24"/>
        </w:rPr>
        <w:t xml:space="preserve">, viszont </w:t>
      </w:r>
      <w:r>
        <w:rPr>
          <w:rFonts w:ascii="Garamond" w:hAnsi="Garamond"/>
          <w:b/>
          <w:sz w:val="24"/>
          <w:szCs w:val="24"/>
        </w:rPr>
        <w:t xml:space="preserve">a </w:t>
      </w:r>
      <w:r w:rsidRPr="001452E1">
        <w:rPr>
          <w:rFonts w:ascii="Garamond" w:hAnsi="Garamond"/>
          <w:b/>
          <w:sz w:val="24"/>
          <w:szCs w:val="24"/>
        </w:rPr>
        <w:t>vendéglát</w:t>
      </w:r>
      <w:r>
        <w:rPr>
          <w:rFonts w:ascii="Garamond" w:hAnsi="Garamond"/>
          <w:b/>
          <w:sz w:val="24"/>
          <w:szCs w:val="24"/>
        </w:rPr>
        <w:t xml:space="preserve">ás kedvezményes (5%-os) ÁFA-kulcsa Luxemburg után, Románia mellett a második legalacsonyabb. </w:t>
      </w:r>
    </w:p>
    <w:p w:rsidR="00AC65C9" w:rsidRPr="00884351" w:rsidRDefault="00AC65C9" w:rsidP="00AC65C9">
      <w:pPr>
        <w:spacing w:after="6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10</w:t>
      </w:r>
      <w:r w:rsidRPr="00884351">
        <w:rPr>
          <w:rFonts w:ascii="Garamond" w:hAnsi="Garamond"/>
          <w:sz w:val="24"/>
          <w:szCs w:val="24"/>
          <w:u w:val="single"/>
        </w:rPr>
        <w:t>. diagram</w:t>
      </w:r>
    </w:p>
    <w:p w:rsidR="00AC65C9" w:rsidRPr="001452E1" w:rsidRDefault="00D37682" w:rsidP="00AC65C9">
      <w:pPr>
        <w:pStyle w:val="Listaszerbekezds"/>
        <w:tabs>
          <w:tab w:val="left" w:pos="142"/>
        </w:tabs>
        <w:ind w:left="0" w:firstLine="142"/>
        <w:jc w:val="center"/>
        <w:rPr>
          <w:rFonts w:ascii="Garamond" w:hAnsi="Garamond"/>
          <w:b/>
          <w:sz w:val="24"/>
          <w:szCs w:val="24"/>
        </w:rPr>
      </w:pPr>
      <w:r w:rsidRPr="00D37682">
        <w:rPr>
          <w:noProof/>
          <w:lang w:eastAsia="hu-HU"/>
        </w:rPr>
        <w:pict>
          <v:oval id="_x0000_s1026" style="position:absolute;left:0;text-align:left;margin-left:58.1pt;margin-top:138.15pt;width:48.15pt;height:10.3pt;rotation:2930018fd;z-index:251661312" strokecolor="red" strokeweight="1.5pt">
            <v:fill opacity="0"/>
          </v:oval>
        </w:pict>
      </w:r>
      <w:r w:rsidR="00AC65C9">
        <w:rPr>
          <w:noProof/>
          <w:szCs w:val="24"/>
          <w:lang w:eastAsia="hu-HU"/>
        </w:rPr>
        <w:drawing>
          <wp:inline distT="0" distB="0" distL="0" distR="0">
            <wp:extent cx="5876925" cy="2524125"/>
            <wp:effectExtent l="19050" t="0" r="9525" b="0"/>
            <wp:docPr id="3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C9" w:rsidRPr="00FB0DE5" w:rsidRDefault="00AC65C9" w:rsidP="00AC65C9">
      <w:pPr>
        <w:pStyle w:val="Listaszerbekezds"/>
        <w:spacing w:before="240" w:after="120"/>
        <w:ind w:left="357"/>
        <w:contextualSpacing w:val="0"/>
        <w:jc w:val="center"/>
        <w:rPr>
          <w:rFonts w:ascii="Garamond" w:hAnsi="Garamond"/>
          <w:sz w:val="20"/>
          <w:szCs w:val="20"/>
        </w:rPr>
      </w:pPr>
      <w:r w:rsidRPr="00FB0DE5">
        <w:rPr>
          <w:rFonts w:ascii="Garamond" w:hAnsi="Garamond"/>
          <w:sz w:val="20"/>
          <w:szCs w:val="20"/>
        </w:rPr>
        <w:t xml:space="preserve">Forrás: saját készítés (HOTREC VAT </w:t>
      </w:r>
      <w:r w:rsidRPr="00F12E0A">
        <w:rPr>
          <w:rFonts w:ascii="Garamond" w:hAnsi="Garamond"/>
          <w:sz w:val="20"/>
          <w:szCs w:val="20"/>
        </w:rPr>
        <w:t>table</w:t>
      </w:r>
      <w:r w:rsidRPr="00FB0DE5">
        <w:rPr>
          <w:rFonts w:ascii="Garamond" w:hAnsi="Garamond"/>
          <w:sz w:val="20"/>
          <w:szCs w:val="20"/>
        </w:rPr>
        <w:t xml:space="preserve"> alapján)</w:t>
      </w:r>
    </w:p>
    <w:p w:rsidR="00AC65C9" w:rsidRPr="001452E1" w:rsidRDefault="00AC65C9" w:rsidP="00AC65C9">
      <w:pPr>
        <w:spacing w:after="60"/>
        <w:jc w:val="both"/>
        <w:rPr>
          <w:rFonts w:ascii="Garamond" w:hAnsi="Garamond"/>
          <w:sz w:val="24"/>
          <w:szCs w:val="24"/>
        </w:rPr>
      </w:pPr>
      <w:r w:rsidRPr="001452E1">
        <w:rPr>
          <w:rFonts w:ascii="Garamond" w:hAnsi="Garamond"/>
          <w:b/>
          <w:sz w:val="24"/>
          <w:szCs w:val="24"/>
        </w:rPr>
        <w:t>Az Európai Unió</w:t>
      </w:r>
      <w:r>
        <w:rPr>
          <w:rFonts w:ascii="Garamond" w:hAnsi="Garamond"/>
          <w:b/>
          <w:sz w:val="24"/>
          <w:szCs w:val="24"/>
        </w:rPr>
        <w:t>ban két tagállam kivételével</w:t>
      </w:r>
      <w:r w:rsidRPr="001452E1">
        <w:rPr>
          <w:rFonts w:ascii="Garamond" w:hAnsi="Garamond"/>
          <w:b/>
          <w:sz w:val="24"/>
          <w:szCs w:val="24"/>
        </w:rPr>
        <w:t xml:space="preserve"> </w:t>
      </w:r>
      <w:r w:rsidRPr="001452E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Dánia, Egyesült Királyság)</w:t>
      </w:r>
      <w:r w:rsidRPr="001452E1">
        <w:rPr>
          <w:rFonts w:ascii="Garamond" w:hAnsi="Garamond"/>
          <w:sz w:val="24"/>
          <w:szCs w:val="24"/>
        </w:rPr>
        <w:t xml:space="preserve"> </w:t>
      </w:r>
      <w:r w:rsidRPr="001452E1">
        <w:rPr>
          <w:rFonts w:ascii="Garamond" w:hAnsi="Garamond"/>
          <w:b/>
          <w:sz w:val="24"/>
          <w:szCs w:val="24"/>
        </w:rPr>
        <w:t xml:space="preserve">kedvezményes </w:t>
      </w:r>
      <w:r>
        <w:rPr>
          <w:rFonts w:ascii="Garamond" w:hAnsi="Garamond"/>
          <w:b/>
          <w:sz w:val="24"/>
          <w:szCs w:val="24"/>
        </w:rPr>
        <w:t>ÁFA-kulcsot</w:t>
      </w:r>
      <w:r w:rsidRPr="001452E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alkalmaznak </w:t>
      </w:r>
      <w:r w:rsidRPr="001452E1">
        <w:rPr>
          <w:rFonts w:ascii="Garamond" w:hAnsi="Garamond"/>
          <w:b/>
          <w:sz w:val="24"/>
          <w:szCs w:val="24"/>
        </w:rPr>
        <w:t>a szálláshely-szolgáltatásra</w:t>
      </w:r>
      <w:r>
        <w:rPr>
          <w:rFonts w:ascii="Garamond" w:hAnsi="Garamond"/>
          <w:b/>
          <w:sz w:val="24"/>
          <w:szCs w:val="24"/>
        </w:rPr>
        <w:t xml:space="preserve">, 17 országban pedig </w:t>
      </w:r>
      <w:r w:rsidRPr="001452E1">
        <w:rPr>
          <w:rFonts w:ascii="Garamond" w:hAnsi="Garamond"/>
          <w:b/>
          <w:sz w:val="24"/>
          <w:szCs w:val="24"/>
        </w:rPr>
        <w:t>a vendéglátásra</w:t>
      </w:r>
      <w:r w:rsidRPr="001452E1">
        <w:rPr>
          <w:rFonts w:ascii="Garamond" w:hAnsi="Garamond"/>
          <w:sz w:val="24"/>
          <w:szCs w:val="24"/>
        </w:rPr>
        <w:t xml:space="preserve"> (jellemzően az étel</w:t>
      </w:r>
      <w:r>
        <w:rPr>
          <w:rFonts w:ascii="Garamond" w:hAnsi="Garamond"/>
          <w:sz w:val="24"/>
          <w:szCs w:val="24"/>
        </w:rPr>
        <w:t>-</w:t>
      </w:r>
      <w:r w:rsidRPr="001452E1">
        <w:rPr>
          <w:rFonts w:ascii="Garamond" w:hAnsi="Garamond"/>
          <w:sz w:val="24"/>
          <w:szCs w:val="24"/>
        </w:rPr>
        <w:t xml:space="preserve"> és az alkoholmentes ital</w:t>
      </w:r>
      <w:r>
        <w:rPr>
          <w:rFonts w:ascii="Garamond" w:hAnsi="Garamond"/>
          <w:sz w:val="24"/>
          <w:szCs w:val="24"/>
        </w:rPr>
        <w:t>forgalomra</w:t>
      </w:r>
      <w:r w:rsidRPr="001452E1">
        <w:rPr>
          <w:rFonts w:ascii="Garamond" w:hAnsi="Garamond"/>
          <w:sz w:val="24"/>
          <w:szCs w:val="24"/>
        </w:rPr>
        <w:t xml:space="preserve">). </w:t>
      </w:r>
      <w:r w:rsidRPr="00606921">
        <w:rPr>
          <w:rFonts w:ascii="Garamond" w:hAnsi="Garamond"/>
          <w:b/>
          <w:sz w:val="24"/>
          <w:szCs w:val="24"/>
        </w:rPr>
        <w:t>A</w:t>
      </w:r>
      <w:r w:rsidRPr="001452E1">
        <w:rPr>
          <w:rFonts w:ascii="Garamond" w:hAnsi="Garamond"/>
          <w:sz w:val="24"/>
          <w:szCs w:val="24"/>
        </w:rPr>
        <w:t xml:space="preserve"> </w:t>
      </w:r>
      <w:r w:rsidRPr="001452E1">
        <w:rPr>
          <w:rFonts w:ascii="Garamond" w:hAnsi="Garamond"/>
          <w:b/>
          <w:sz w:val="24"/>
          <w:szCs w:val="24"/>
        </w:rPr>
        <w:t>28 EU-tagál</w:t>
      </w:r>
      <w:r>
        <w:rPr>
          <w:rFonts w:ascii="Garamond" w:hAnsi="Garamond"/>
          <w:b/>
          <w:sz w:val="24"/>
          <w:szCs w:val="24"/>
        </w:rPr>
        <w:t>lam közül 13-ban a szálláshely-</w:t>
      </w:r>
      <w:r w:rsidRPr="001452E1">
        <w:rPr>
          <w:rFonts w:ascii="Garamond" w:hAnsi="Garamond"/>
          <w:b/>
          <w:sz w:val="24"/>
          <w:szCs w:val="24"/>
        </w:rPr>
        <w:t xml:space="preserve">szolgáltatás </w:t>
      </w:r>
      <w:r>
        <w:rPr>
          <w:rFonts w:ascii="Garamond" w:hAnsi="Garamond"/>
          <w:b/>
          <w:sz w:val="24"/>
          <w:szCs w:val="24"/>
        </w:rPr>
        <w:t>ÁFA-kulcs</w:t>
      </w:r>
      <w:r w:rsidRPr="001452E1">
        <w:rPr>
          <w:rFonts w:ascii="Garamond" w:hAnsi="Garamond"/>
          <w:b/>
          <w:sz w:val="24"/>
          <w:szCs w:val="24"/>
        </w:rPr>
        <w:t>a 10% alatti,</w:t>
      </w:r>
      <w:r w:rsidRPr="001452E1">
        <w:rPr>
          <w:rFonts w:ascii="Garamond" w:hAnsi="Garamond"/>
          <w:sz w:val="24"/>
          <w:szCs w:val="24"/>
        </w:rPr>
        <w:t xml:space="preserve"> </w:t>
      </w:r>
      <w:r w:rsidRPr="001452E1">
        <w:rPr>
          <w:rFonts w:ascii="Garamond" w:hAnsi="Garamond"/>
          <w:b/>
          <w:sz w:val="24"/>
          <w:szCs w:val="24"/>
        </w:rPr>
        <w:t xml:space="preserve">a magyar </w:t>
      </w:r>
      <w:r>
        <w:rPr>
          <w:rFonts w:ascii="Garamond" w:hAnsi="Garamond"/>
          <w:b/>
          <w:sz w:val="24"/>
          <w:szCs w:val="24"/>
        </w:rPr>
        <w:t>ÁFA-kulcs</w:t>
      </w:r>
      <w:r w:rsidRPr="001452E1">
        <w:rPr>
          <w:rFonts w:ascii="Garamond" w:hAnsi="Garamond"/>
          <w:b/>
          <w:sz w:val="24"/>
          <w:szCs w:val="24"/>
        </w:rPr>
        <w:t xml:space="preserve"> a kedvezményes kulcsok között pedig a legmagasabb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505AC">
        <w:rPr>
          <w:rFonts w:ascii="Garamond" w:hAnsi="Garamond"/>
          <w:sz w:val="24"/>
          <w:szCs w:val="24"/>
        </w:rPr>
        <w:t>(1</w:t>
      </w:r>
      <w:r>
        <w:rPr>
          <w:rFonts w:ascii="Garamond" w:hAnsi="Garamond"/>
          <w:sz w:val="24"/>
          <w:szCs w:val="24"/>
        </w:rPr>
        <w:t>6</w:t>
      </w:r>
      <w:r w:rsidRPr="00E505AC">
        <w:rPr>
          <w:rFonts w:ascii="Garamond" w:hAnsi="Garamond"/>
          <w:sz w:val="24"/>
          <w:szCs w:val="24"/>
        </w:rPr>
        <w:t>. sz. melléklet)</w:t>
      </w:r>
      <w:r w:rsidRPr="001452E1">
        <w:rPr>
          <w:rFonts w:ascii="Garamond" w:hAnsi="Garamond"/>
          <w:b/>
          <w:sz w:val="24"/>
          <w:szCs w:val="24"/>
        </w:rPr>
        <w:t>.</w:t>
      </w:r>
      <w:r w:rsidRPr="001452E1">
        <w:rPr>
          <w:rFonts w:ascii="Garamond" w:hAnsi="Garamond"/>
          <w:sz w:val="24"/>
          <w:szCs w:val="24"/>
        </w:rPr>
        <w:t xml:space="preserve"> </w:t>
      </w:r>
    </w:p>
    <w:p w:rsidR="00AC65C9" w:rsidRPr="001452E1" w:rsidRDefault="00AC65C9" w:rsidP="00AC65C9">
      <w:pPr>
        <w:jc w:val="both"/>
        <w:rPr>
          <w:rFonts w:ascii="Garamond" w:hAnsi="Garamond"/>
          <w:sz w:val="24"/>
          <w:szCs w:val="24"/>
        </w:rPr>
      </w:pPr>
      <w:r w:rsidRPr="001452E1">
        <w:rPr>
          <w:rFonts w:ascii="Garamond" w:hAnsi="Garamond"/>
          <w:sz w:val="24"/>
          <w:szCs w:val="24"/>
        </w:rPr>
        <w:t xml:space="preserve">A </w:t>
      </w:r>
      <w:r w:rsidRPr="001452E1">
        <w:rPr>
          <w:rFonts w:ascii="Garamond" w:hAnsi="Garamond"/>
          <w:b/>
          <w:sz w:val="24"/>
          <w:szCs w:val="24"/>
        </w:rPr>
        <w:t xml:space="preserve">kedvezményes adókulcs </w:t>
      </w:r>
      <w:r w:rsidRPr="001452E1">
        <w:rPr>
          <w:rFonts w:ascii="Garamond" w:hAnsi="Garamond"/>
          <w:sz w:val="24"/>
          <w:szCs w:val="24"/>
        </w:rPr>
        <w:t>alkalmazására</w:t>
      </w:r>
      <w:r w:rsidRPr="001452E1">
        <w:rPr>
          <w:rFonts w:ascii="Garamond" w:hAnsi="Garamond"/>
          <w:b/>
          <w:sz w:val="24"/>
          <w:szCs w:val="24"/>
        </w:rPr>
        <w:t xml:space="preserve"> Magyarországon </w:t>
      </w:r>
      <w:r w:rsidRPr="001452E1">
        <w:rPr>
          <w:rFonts w:ascii="Garamond" w:hAnsi="Garamond"/>
          <w:sz w:val="24"/>
          <w:szCs w:val="24"/>
        </w:rPr>
        <w:t>is volt</w:t>
      </w:r>
      <w:r>
        <w:rPr>
          <w:rFonts w:ascii="Garamond" w:hAnsi="Garamond"/>
          <w:sz w:val="24"/>
          <w:szCs w:val="24"/>
        </w:rPr>
        <w:t xml:space="preserve">, </w:t>
      </w:r>
      <w:r w:rsidRPr="001452E1">
        <w:rPr>
          <w:rFonts w:ascii="Garamond" w:hAnsi="Garamond"/>
          <w:sz w:val="24"/>
          <w:szCs w:val="24"/>
        </w:rPr>
        <w:t xml:space="preserve">illetve van példa: 2003. december 31-ig a szálláshely-szolgáltatás és a vendéglátás </w:t>
      </w:r>
      <w:r w:rsidRPr="001452E1">
        <w:rPr>
          <w:rFonts w:ascii="Garamond" w:hAnsi="Garamond"/>
          <w:b/>
          <w:sz w:val="24"/>
          <w:szCs w:val="24"/>
        </w:rPr>
        <w:t>ételforgalom</w:t>
      </w:r>
      <w:r w:rsidRPr="001452E1">
        <w:rPr>
          <w:rFonts w:ascii="Garamond" w:hAnsi="Garamond"/>
          <w:sz w:val="24"/>
          <w:szCs w:val="24"/>
        </w:rPr>
        <w:t xml:space="preserve"> része a </w:t>
      </w:r>
      <w:r w:rsidRPr="001452E1">
        <w:rPr>
          <w:rFonts w:ascii="Garamond" w:hAnsi="Garamond"/>
          <w:b/>
          <w:sz w:val="24"/>
          <w:szCs w:val="24"/>
        </w:rPr>
        <w:t>12%-</w:t>
      </w:r>
      <w:r w:rsidRPr="001452E1">
        <w:rPr>
          <w:rFonts w:ascii="Garamond" w:hAnsi="Garamond"/>
          <w:sz w:val="24"/>
          <w:szCs w:val="24"/>
        </w:rPr>
        <w:t>os, 2006. augusztus 31-ig pedig a kedvezményes,</w:t>
      </w:r>
      <w:r w:rsidRPr="001452E1">
        <w:rPr>
          <w:rFonts w:ascii="Garamond" w:hAnsi="Garamond"/>
          <w:b/>
          <w:sz w:val="24"/>
          <w:szCs w:val="24"/>
        </w:rPr>
        <w:t xml:space="preserve"> 15%</w:t>
      </w:r>
      <w:r w:rsidRPr="001452E1">
        <w:rPr>
          <w:rFonts w:ascii="Garamond" w:hAnsi="Garamond"/>
          <w:sz w:val="24"/>
          <w:szCs w:val="24"/>
        </w:rPr>
        <w:t xml:space="preserve">-os </w:t>
      </w:r>
      <w:r>
        <w:rPr>
          <w:rFonts w:ascii="Garamond" w:hAnsi="Garamond"/>
          <w:sz w:val="24"/>
          <w:szCs w:val="24"/>
        </w:rPr>
        <w:t>ÁFA-kulcs</w:t>
      </w:r>
      <w:r w:rsidRPr="001452E1">
        <w:rPr>
          <w:rFonts w:ascii="Garamond" w:hAnsi="Garamond"/>
          <w:sz w:val="24"/>
          <w:szCs w:val="24"/>
        </w:rPr>
        <w:t xml:space="preserve"> alá tartozott. Ettől kezdve a vendéglátás adókulcsa együtt mozgott az általános kulccsal</w:t>
      </w:r>
      <w:r>
        <w:rPr>
          <w:rFonts w:ascii="Garamond" w:hAnsi="Garamond"/>
          <w:sz w:val="24"/>
          <w:szCs w:val="24"/>
        </w:rPr>
        <w:t>. A</w:t>
      </w:r>
      <w:r w:rsidRPr="001452E1">
        <w:rPr>
          <w:rFonts w:ascii="Garamond" w:hAnsi="Garamond"/>
          <w:sz w:val="24"/>
          <w:szCs w:val="24"/>
        </w:rPr>
        <w:t xml:space="preserve"> szálláshely-szolgáltatás 2006-tól 2009 júliusáig szintén az általános kulcs alá tartozott, ekkor került a jelenleg is érvényes 18%-os kategóriába</w:t>
      </w:r>
      <w:r>
        <w:rPr>
          <w:rFonts w:ascii="Garamond" w:hAnsi="Garamond"/>
          <w:sz w:val="24"/>
          <w:szCs w:val="24"/>
        </w:rPr>
        <w:t xml:space="preserve">. </w:t>
      </w:r>
      <w:r w:rsidRPr="00606921">
        <w:rPr>
          <w:rFonts w:ascii="Garamond" w:hAnsi="Garamond"/>
          <w:b/>
          <w:sz w:val="24"/>
          <w:szCs w:val="24"/>
        </w:rPr>
        <w:t>201</w:t>
      </w:r>
      <w:r>
        <w:rPr>
          <w:rFonts w:ascii="Garamond" w:hAnsi="Garamond"/>
          <w:b/>
          <w:sz w:val="24"/>
          <w:szCs w:val="24"/>
        </w:rPr>
        <w:t>8</w:t>
      </w:r>
      <w:r w:rsidRPr="00606921">
        <w:rPr>
          <w:rFonts w:ascii="Garamond" w:hAnsi="Garamond"/>
          <w:b/>
          <w:sz w:val="24"/>
          <w:szCs w:val="24"/>
        </w:rPr>
        <w:t xml:space="preserve">. január 1-jétől az étkezőhelyi vendéglátásban az étel- és </w:t>
      </w:r>
      <w:r>
        <w:rPr>
          <w:rFonts w:ascii="Garamond" w:hAnsi="Garamond"/>
          <w:b/>
          <w:sz w:val="24"/>
          <w:szCs w:val="24"/>
        </w:rPr>
        <w:t>a helyben készített</w:t>
      </w:r>
      <w:r w:rsidRPr="00606921">
        <w:rPr>
          <w:rFonts w:ascii="Garamond" w:hAnsi="Garamond"/>
          <w:b/>
          <w:sz w:val="24"/>
          <w:szCs w:val="24"/>
        </w:rPr>
        <w:t xml:space="preserve"> alkoholmentes italforgalom</w:t>
      </w:r>
      <w:r>
        <w:rPr>
          <w:rFonts w:ascii="Garamond" w:hAnsi="Garamond"/>
          <w:b/>
          <w:sz w:val="24"/>
          <w:szCs w:val="24"/>
        </w:rPr>
        <w:t>ra</w:t>
      </w:r>
      <w:r w:rsidRPr="00606921">
        <w:rPr>
          <w:rFonts w:ascii="Garamond" w:hAnsi="Garamond"/>
          <w:b/>
          <w:sz w:val="24"/>
          <w:szCs w:val="24"/>
        </w:rPr>
        <w:t xml:space="preserve"> a kedvezményes </w:t>
      </w:r>
      <w:r>
        <w:rPr>
          <w:rFonts w:ascii="Garamond" w:hAnsi="Garamond"/>
          <w:b/>
          <w:sz w:val="24"/>
          <w:szCs w:val="24"/>
        </w:rPr>
        <w:t xml:space="preserve">(5%-os) </w:t>
      </w:r>
      <w:r w:rsidRPr="00606921">
        <w:rPr>
          <w:rFonts w:ascii="Garamond" w:hAnsi="Garamond"/>
          <w:b/>
          <w:sz w:val="24"/>
          <w:szCs w:val="24"/>
        </w:rPr>
        <w:t xml:space="preserve">adókulcs </w:t>
      </w:r>
      <w:r>
        <w:rPr>
          <w:rFonts w:ascii="Garamond" w:hAnsi="Garamond"/>
          <w:b/>
          <w:sz w:val="24"/>
          <w:szCs w:val="24"/>
        </w:rPr>
        <w:t xml:space="preserve">érvényes </w:t>
      </w:r>
      <w:r>
        <w:rPr>
          <w:rFonts w:ascii="Garamond" w:hAnsi="Garamond"/>
          <w:sz w:val="24"/>
          <w:szCs w:val="24"/>
        </w:rPr>
        <w:t>(17. és 18. sz. melléklet)</w:t>
      </w:r>
      <w:r w:rsidRPr="001452E1">
        <w:rPr>
          <w:rFonts w:ascii="Garamond" w:hAnsi="Garamond"/>
          <w:sz w:val="24"/>
          <w:szCs w:val="24"/>
        </w:rPr>
        <w:t>.</w:t>
      </w:r>
    </w:p>
    <w:p w:rsidR="00AC65C9" w:rsidRDefault="00AC65C9" w:rsidP="00AC65C9">
      <w:pPr>
        <w:spacing w:after="120"/>
        <w:rPr>
          <w:rFonts w:ascii="Garamond" w:hAnsi="Garamond"/>
          <w:b/>
          <w:sz w:val="24"/>
          <w:szCs w:val="24"/>
          <w:u w:val="single"/>
        </w:rPr>
      </w:pPr>
      <w:r w:rsidRPr="00DB1E78">
        <w:rPr>
          <w:rFonts w:ascii="Garamond" w:hAnsi="Garamond"/>
          <w:b/>
          <w:sz w:val="24"/>
          <w:szCs w:val="24"/>
          <w:u w:val="single"/>
        </w:rPr>
        <w:t>Összegzés</w:t>
      </w:r>
    </w:p>
    <w:p w:rsidR="00AC65C9" w:rsidRDefault="00AC65C9" w:rsidP="00AC65C9">
      <w:pPr>
        <w:spacing w:after="60"/>
        <w:jc w:val="both"/>
        <w:rPr>
          <w:rFonts w:ascii="Garamond" w:hAnsi="Garamond"/>
          <w:sz w:val="24"/>
          <w:szCs w:val="24"/>
        </w:rPr>
      </w:pPr>
      <w:r w:rsidRPr="00DB1E78">
        <w:rPr>
          <w:rFonts w:ascii="Garamond" w:hAnsi="Garamond"/>
          <w:b/>
          <w:sz w:val="24"/>
          <w:szCs w:val="24"/>
        </w:rPr>
        <w:t>A vendéglátás ágazat</w:t>
      </w:r>
      <w:r w:rsidRPr="00DB1E78">
        <w:rPr>
          <w:rFonts w:ascii="Garamond" w:hAnsi="Garamond"/>
          <w:sz w:val="24"/>
          <w:szCs w:val="24"/>
        </w:rPr>
        <w:t xml:space="preserve"> a turizmus szektorhoz is kapcsolódva a közvetlen és közvetett</w:t>
      </w:r>
      <w:r>
        <w:rPr>
          <w:rFonts w:ascii="Garamond" w:hAnsi="Garamond"/>
          <w:sz w:val="24"/>
          <w:szCs w:val="24"/>
        </w:rPr>
        <w:t xml:space="preserve"> (multiplikátor)</w:t>
      </w:r>
      <w:r w:rsidRPr="00DB1E78">
        <w:rPr>
          <w:rFonts w:ascii="Garamond" w:hAnsi="Garamond"/>
          <w:sz w:val="24"/>
          <w:szCs w:val="24"/>
        </w:rPr>
        <w:t xml:space="preserve"> hatást figyelembe véve </w:t>
      </w:r>
      <w:r w:rsidRPr="00DB1E78">
        <w:rPr>
          <w:rFonts w:ascii="Garamond" w:hAnsi="Garamond"/>
          <w:b/>
          <w:sz w:val="24"/>
          <w:szCs w:val="24"/>
        </w:rPr>
        <w:t>jelentős mértékben járul hozzá az ország GDP-jéhez</w:t>
      </w:r>
      <w:r w:rsidRPr="00DB1E78">
        <w:rPr>
          <w:rFonts w:ascii="Garamond" w:hAnsi="Garamond"/>
          <w:sz w:val="24"/>
          <w:szCs w:val="24"/>
        </w:rPr>
        <w:t xml:space="preserve">, </w:t>
      </w:r>
      <w:r w:rsidRPr="00DB1E78">
        <w:rPr>
          <w:rFonts w:ascii="Garamond" w:hAnsi="Garamond"/>
          <w:b/>
          <w:sz w:val="24"/>
          <w:szCs w:val="24"/>
        </w:rPr>
        <w:t>és a fog</w:t>
      </w:r>
      <w:r>
        <w:rPr>
          <w:rFonts w:ascii="Garamond" w:hAnsi="Garamond"/>
          <w:b/>
          <w:sz w:val="24"/>
          <w:szCs w:val="24"/>
        </w:rPr>
        <w:t>lalkoztatást tekintve mintegy 140</w:t>
      </w:r>
      <w:r w:rsidRPr="00DB1E78">
        <w:rPr>
          <w:rFonts w:ascii="Garamond" w:hAnsi="Garamond"/>
          <w:b/>
          <w:sz w:val="24"/>
          <w:szCs w:val="24"/>
        </w:rPr>
        <w:t xml:space="preserve"> ezer embernek ad munkát</w:t>
      </w:r>
      <w:r w:rsidRPr="00DB1E78">
        <w:rPr>
          <w:rFonts w:ascii="Garamond" w:hAnsi="Garamond"/>
          <w:sz w:val="24"/>
          <w:szCs w:val="24"/>
        </w:rPr>
        <w:t>, ezért a nemzetgazdaság ágazatai közül kitüntetett figyelmet érdemel.</w:t>
      </w:r>
    </w:p>
    <w:p w:rsidR="00AC65C9" w:rsidRDefault="00AC65C9" w:rsidP="00AC65C9">
      <w:pPr>
        <w:spacing w:after="60"/>
        <w:jc w:val="both"/>
        <w:rPr>
          <w:rFonts w:ascii="Garamond" w:hAnsi="Garamond"/>
          <w:b/>
          <w:sz w:val="24"/>
          <w:szCs w:val="24"/>
        </w:rPr>
      </w:pPr>
      <w:r w:rsidRPr="00656BE0">
        <w:rPr>
          <w:rFonts w:ascii="Garamond" w:hAnsi="Garamond"/>
          <w:b/>
          <w:sz w:val="24"/>
          <w:szCs w:val="24"/>
        </w:rPr>
        <w:t>A turizmus</w:t>
      </w:r>
      <w:r>
        <w:rPr>
          <w:rFonts w:ascii="Garamond" w:hAnsi="Garamond"/>
          <w:b/>
          <w:sz w:val="24"/>
          <w:szCs w:val="24"/>
        </w:rPr>
        <w:t>ra</w:t>
      </w:r>
      <w:r w:rsidRPr="00656BE0">
        <w:rPr>
          <w:rFonts w:ascii="Garamond" w:hAnsi="Garamond"/>
          <w:b/>
          <w:sz w:val="24"/>
          <w:szCs w:val="24"/>
        </w:rPr>
        <w:t xml:space="preserve"> jellemző ágazat</w:t>
      </w:r>
      <w:r>
        <w:rPr>
          <w:rFonts w:ascii="Garamond" w:hAnsi="Garamond"/>
          <w:b/>
          <w:sz w:val="24"/>
          <w:szCs w:val="24"/>
        </w:rPr>
        <w:t>ok</w:t>
      </w:r>
      <w:r w:rsidRPr="00656BE0">
        <w:rPr>
          <w:rFonts w:ascii="Garamond" w:hAnsi="Garamond"/>
          <w:b/>
          <w:sz w:val="24"/>
          <w:szCs w:val="24"/>
        </w:rPr>
        <w:t xml:space="preserve"> közül a legtöbben a vendéglátásban dolgoznak, a turisztikai foglalkoztatottak </w:t>
      </w:r>
      <w:r>
        <w:rPr>
          <w:rFonts w:ascii="Garamond" w:hAnsi="Garamond"/>
          <w:b/>
          <w:sz w:val="24"/>
          <w:szCs w:val="24"/>
        </w:rPr>
        <w:t>1/3-</w:t>
      </w:r>
      <w:r w:rsidRPr="00656BE0">
        <w:rPr>
          <w:rFonts w:ascii="Garamond" w:hAnsi="Garamond"/>
          <w:b/>
          <w:sz w:val="24"/>
          <w:szCs w:val="24"/>
        </w:rPr>
        <w:t>a</w:t>
      </w:r>
      <w:r w:rsidRPr="00656BE0">
        <w:rPr>
          <w:rFonts w:ascii="Garamond" w:hAnsi="Garamond"/>
          <w:sz w:val="24"/>
          <w:szCs w:val="24"/>
        </w:rPr>
        <w:t xml:space="preserve">, igazolva ezzel is az ágazat magas munkaerő-igényességét. A szálláshely-szolgáltatás, vendéglátás </w:t>
      </w:r>
      <w:r>
        <w:rPr>
          <w:rFonts w:ascii="Garamond" w:hAnsi="Garamond"/>
          <w:sz w:val="24"/>
          <w:szCs w:val="24"/>
        </w:rPr>
        <w:t>területén</w:t>
      </w:r>
      <w:r w:rsidRPr="00656BE0">
        <w:rPr>
          <w:rFonts w:ascii="Garamond" w:hAnsi="Garamond"/>
          <w:sz w:val="24"/>
          <w:szCs w:val="24"/>
        </w:rPr>
        <w:t xml:space="preserve"> </w:t>
      </w:r>
      <w:r w:rsidRPr="00656BE0">
        <w:rPr>
          <w:rFonts w:ascii="Garamond" w:hAnsi="Garamond"/>
          <w:b/>
          <w:sz w:val="24"/>
          <w:szCs w:val="24"/>
        </w:rPr>
        <w:t>201</w:t>
      </w:r>
      <w:r>
        <w:rPr>
          <w:rFonts w:ascii="Garamond" w:hAnsi="Garamond"/>
          <w:b/>
          <w:sz w:val="24"/>
          <w:szCs w:val="24"/>
        </w:rPr>
        <w:t>8</w:t>
      </w:r>
      <w:r w:rsidRPr="00656BE0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656BE0">
        <w:rPr>
          <w:rFonts w:ascii="Garamond" w:hAnsi="Garamond"/>
          <w:b/>
          <w:sz w:val="24"/>
          <w:szCs w:val="24"/>
        </w:rPr>
        <w:t>n 1</w:t>
      </w:r>
      <w:r>
        <w:rPr>
          <w:rFonts w:ascii="Garamond" w:hAnsi="Garamond"/>
          <w:b/>
          <w:sz w:val="24"/>
          <w:szCs w:val="24"/>
        </w:rPr>
        <w:t>80</w:t>
      </w:r>
      <w:r w:rsidRPr="00656BE0">
        <w:rPr>
          <w:rFonts w:ascii="Garamond" w:hAnsi="Garamond"/>
          <w:b/>
          <w:sz w:val="24"/>
          <w:szCs w:val="24"/>
        </w:rPr>
        <w:t xml:space="preserve"> ezer főt fogla</w:t>
      </w:r>
      <w:r>
        <w:rPr>
          <w:rFonts w:ascii="Garamond" w:hAnsi="Garamond"/>
          <w:b/>
          <w:sz w:val="24"/>
          <w:szCs w:val="24"/>
        </w:rPr>
        <w:t>lkoztattak, akiknek 2/3</w:t>
      </w:r>
      <w:r w:rsidRPr="00C13FF2"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b/>
          <w:sz w:val="24"/>
          <w:szCs w:val="24"/>
        </w:rPr>
        <w:t>á</w:t>
      </w:r>
      <w:r w:rsidRPr="00C13FF2">
        <w:rPr>
          <w:rFonts w:ascii="Garamond" w:hAnsi="Garamond"/>
          <w:b/>
          <w:sz w:val="24"/>
          <w:szCs w:val="24"/>
        </w:rPr>
        <w:t>t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656BE0">
        <w:rPr>
          <w:rFonts w:ascii="Garamond" w:hAnsi="Garamond"/>
          <w:b/>
          <w:sz w:val="24"/>
          <w:szCs w:val="24"/>
        </w:rPr>
        <w:t>a vendéglátásban dolgozók adták.</w:t>
      </w:r>
      <w:r w:rsidRPr="00656BE0">
        <w:rPr>
          <w:rFonts w:ascii="Garamond" w:hAnsi="Garamond"/>
          <w:sz w:val="24"/>
          <w:szCs w:val="24"/>
        </w:rPr>
        <w:t xml:space="preserve"> </w:t>
      </w:r>
      <w:r w:rsidRPr="00DE083B">
        <w:rPr>
          <w:rFonts w:ascii="Garamond" w:hAnsi="Garamond"/>
          <w:b/>
          <w:sz w:val="24"/>
          <w:szCs w:val="24"/>
        </w:rPr>
        <w:t>A foglalkoztatottak száma</w:t>
      </w:r>
      <w:r w:rsidRPr="00DE083B">
        <w:rPr>
          <w:rFonts w:ascii="Garamond" w:hAnsi="Garamond"/>
          <w:sz w:val="24"/>
          <w:szCs w:val="24"/>
        </w:rPr>
        <w:t xml:space="preserve"> az I (szálláshely-szolgáltatás, vendéglátás) nemzetgazdasági ágban </w:t>
      </w:r>
      <w:r>
        <w:rPr>
          <w:rFonts w:ascii="Garamond" w:hAnsi="Garamond"/>
          <w:b/>
          <w:sz w:val="24"/>
          <w:szCs w:val="24"/>
        </w:rPr>
        <w:t>4,9</w:t>
      </w:r>
      <w:r w:rsidRPr="00DE083B">
        <w:rPr>
          <w:rFonts w:ascii="Garamond" w:hAnsi="Garamond"/>
          <w:b/>
          <w:sz w:val="24"/>
          <w:szCs w:val="24"/>
        </w:rPr>
        <w:t>%-kal csökkent 201</w:t>
      </w:r>
      <w:r>
        <w:rPr>
          <w:rFonts w:ascii="Garamond" w:hAnsi="Garamond"/>
          <w:b/>
          <w:sz w:val="24"/>
          <w:szCs w:val="24"/>
        </w:rPr>
        <w:t>8</w:t>
      </w:r>
      <w:r w:rsidRPr="00DE083B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DE083B">
        <w:rPr>
          <w:rFonts w:ascii="Garamond" w:hAnsi="Garamond"/>
          <w:b/>
          <w:sz w:val="24"/>
          <w:szCs w:val="24"/>
        </w:rPr>
        <w:t>n</w:t>
      </w:r>
      <w:r w:rsidRPr="00033EDD">
        <w:rPr>
          <w:rFonts w:ascii="Garamond" w:hAnsi="Garamond"/>
          <w:sz w:val="24"/>
          <w:szCs w:val="24"/>
        </w:rPr>
        <w:t xml:space="preserve"> </w:t>
      </w:r>
      <w:r w:rsidRPr="00DE083B">
        <w:rPr>
          <w:rFonts w:ascii="Garamond" w:hAnsi="Garamond"/>
          <w:sz w:val="24"/>
          <w:szCs w:val="24"/>
        </w:rPr>
        <w:t>az előző évhez képest. E</w:t>
      </w:r>
      <w:r>
        <w:rPr>
          <w:rFonts w:ascii="Garamond" w:hAnsi="Garamond"/>
          <w:sz w:val="24"/>
          <w:szCs w:val="24"/>
        </w:rPr>
        <w:t>zzel párhuzamosan</w:t>
      </w:r>
      <w:r w:rsidRPr="00DE083B">
        <w:rPr>
          <w:rFonts w:ascii="Garamond" w:hAnsi="Garamond"/>
          <w:sz w:val="24"/>
          <w:szCs w:val="24"/>
        </w:rPr>
        <w:t xml:space="preserve"> </w:t>
      </w:r>
      <w:r w:rsidRPr="00DE083B">
        <w:rPr>
          <w:rFonts w:ascii="Garamond" w:hAnsi="Garamond"/>
          <w:b/>
          <w:sz w:val="24"/>
          <w:szCs w:val="24"/>
        </w:rPr>
        <w:t xml:space="preserve">az üres álláshelyek </w:t>
      </w:r>
      <w:r>
        <w:rPr>
          <w:rFonts w:ascii="Garamond" w:hAnsi="Garamond"/>
          <w:b/>
          <w:sz w:val="24"/>
          <w:szCs w:val="24"/>
        </w:rPr>
        <w:t xml:space="preserve">magas </w:t>
      </w:r>
      <w:r w:rsidRPr="00DE083B">
        <w:rPr>
          <w:rFonts w:ascii="Garamond" w:hAnsi="Garamond"/>
          <w:b/>
          <w:sz w:val="24"/>
          <w:szCs w:val="24"/>
        </w:rPr>
        <w:t xml:space="preserve">arányát </w:t>
      </w:r>
      <w:r>
        <w:rPr>
          <w:rFonts w:ascii="Garamond" w:hAnsi="Garamond"/>
          <w:b/>
          <w:sz w:val="24"/>
          <w:szCs w:val="24"/>
        </w:rPr>
        <w:t xml:space="preserve">(2,5%) </w:t>
      </w:r>
      <w:r w:rsidRPr="00DE083B">
        <w:rPr>
          <w:rFonts w:ascii="Garamond" w:hAnsi="Garamond"/>
          <w:b/>
          <w:sz w:val="24"/>
          <w:szCs w:val="24"/>
        </w:rPr>
        <w:t>tekintve</w:t>
      </w:r>
      <w:r w:rsidRPr="00DE083B">
        <w:rPr>
          <w:rFonts w:ascii="Garamond" w:hAnsi="Garamond"/>
          <w:sz w:val="24"/>
          <w:szCs w:val="24"/>
        </w:rPr>
        <w:t xml:space="preserve"> a szálláshely-szolgáltatás, vendéglátás területén </w:t>
      </w:r>
      <w:r w:rsidRPr="00DE083B">
        <w:rPr>
          <w:rFonts w:ascii="Garamond" w:hAnsi="Garamond"/>
          <w:b/>
          <w:sz w:val="24"/>
          <w:szCs w:val="24"/>
        </w:rPr>
        <w:t xml:space="preserve">továbbra is komoly problémát jelent évről évre a szakképzett munkaerő </w:t>
      </w:r>
      <w:r>
        <w:rPr>
          <w:rFonts w:ascii="Garamond" w:hAnsi="Garamond"/>
          <w:b/>
          <w:sz w:val="24"/>
          <w:szCs w:val="24"/>
        </w:rPr>
        <w:t xml:space="preserve">hiánya. </w:t>
      </w:r>
      <w:r>
        <w:rPr>
          <w:rFonts w:ascii="Garamond" w:hAnsi="Garamond"/>
          <w:sz w:val="24"/>
          <w:szCs w:val="24"/>
        </w:rPr>
        <w:t>A</w:t>
      </w:r>
      <w:r w:rsidRPr="00656BE0">
        <w:rPr>
          <w:rFonts w:ascii="Garamond" w:hAnsi="Garamond"/>
          <w:sz w:val="24"/>
          <w:szCs w:val="24"/>
        </w:rPr>
        <w:t xml:space="preserve">z átlagkeresetek </w:t>
      </w:r>
      <w:r>
        <w:rPr>
          <w:rFonts w:ascii="Garamond" w:hAnsi="Garamond"/>
          <w:sz w:val="24"/>
          <w:szCs w:val="24"/>
        </w:rPr>
        <w:t>alakulásában</w:t>
      </w:r>
      <w:r w:rsidRPr="00656BE0" w:rsidDel="00EF505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történt előrelépések ellenére </w:t>
      </w:r>
      <w:r w:rsidRPr="00656BE0">
        <w:rPr>
          <w:rFonts w:ascii="Garamond" w:hAnsi="Garamond"/>
          <w:b/>
          <w:sz w:val="24"/>
          <w:szCs w:val="24"/>
        </w:rPr>
        <w:t xml:space="preserve">a nemzetgazdasági ágazatok között </w:t>
      </w:r>
      <w:r>
        <w:rPr>
          <w:rFonts w:ascii="Garamond" w:hAnsi="Garamond"/>
          <w:b/>
          <w:sz w:val="24"/>
          <w:szCs w:val="24"/>
        </w:rPr>
        <w:t xml:space="preserve">változatlanul </w:t>
      </w:r>
      <w:r w:rsidRPr="00656BE0">
        <w:rPr>
          <w:rFonts w:ascii="Garamond" w:hAnsi="Garamond"/>
          <w:b/>
          <w:sz w:val="24"/>
          <w:szCs w:val="24"/>
        </w:rPr>
        <w:t>ezen a területen az egyik legalacsonyabbak a fizetések, a nemzetgazdasági átlag kb. 60%-</w:t>
      </w:r>
      <w:r>
        <w:rPr>
          <w:rFonts w:ascii="Garamond" w:hAnsi="Garamond"/>
          <w:b/>
          <w:sz w:val="24"/>
          <w:szCs w:val="24"/>
        </w:rPr>
        <w:t>át teszik ki</w:t>
      </w:r>
      <w:r w:rsidRPr="00656BE0">
        <w:rPr>
          <w:rFonts w:ascii="Garamond" w:hAnsi="Garamond"/>
          <w:b/>
          <w:sz w:val="24"/>
          <w:szCs w:val="24"/>
        </w:rPr>
        <w:t xml:space="preserve"> (201</w:t>
      </w:r>
      <w:r>
        <w:rPr>
          <w:rFonts w:ascii="Garamond" w:hAnsi="Garamond"/>
          <w:b/>
          <w:sz w:val="24"/>
          <w:szCs w:val="24"/>
        </w:rPr>
        <w:t>8</w:t>
      </w:r>
      <w:r w:rsidRPr="00656BE0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656BE0">
        <w:rPr>
          <w:rFonts w:ascii="Garamond" w:hAnsi="Garamond"/>
          <w:b/>
          <w:sz w:val="24"/>
          <w:szCs w:val="24"/>
        </w:rPr>
        <w:t>n bruttó 1</w:t>
      </w:r>
      <w:r>
        <w:rPr>
          <w:rFonts w:ascii="Garamond" w:hAnsi="Garamond"/>
          <w:b/>
          <w:sz w:val="24"/>
          <w:szCs w:val="24"/>
        </w:rPr>
        <w:t xml:space="preserve">95 </w:t>
      </w:r>
      <w:r w:rsidRPr="00656BE0">
        <w:rPr>
          <w:rFonts w:ascii="Garamond" w:hAnsi="Garamond"/>
          <w:b/>
          <w:sz w:val="24"/>
          <w:szCs w:val="24"/>
        </w:rPr>
        <w:t>ezer Ft/fő/hó).</w:t>
      </w:r>
    </w:p>
    <w:p w:rsidR="00AC65C9" w:rsidRDefault="00AC65C9" w:rsidP="00AC65C9">
      <w:pPr>
        <w:autoSpaceDE w:val="0"/>
        <w:autoSpaceDN w:val="0"/>
        <w:adjustRightInd w:val="0"/>
        <w:spacing w:after="60"/>
        <w:jc w:val="both"/>
        <w:rPr>
          <w:rFonts w:ascii="Garamond" w:hAnsi="Garamond"/>
          <w:b/>
          <w:sz w:val="24"/>
          <w:szCs w:val="24"/>
        </w:rPr>
      </w:pPr>
      <w:r w:rsidRPr="00656BE0">
        <w:rPr>
          <w:rFonts w:ascii="Garamond" w:hAnsi="Garamond"/>
          <w:sz w:val="24"/>
          <w:szCs w:val="24"/>
        </w:rPr>
        <w:t xml:space="preserve">A vendégeket </w:t>
      </w:r>
      <w:r w:rsidRPr="00656BE0">
        <w:rPr>
          <w:rFonts w:ascii="Garamond" w:hAnsi="Garamond"/>
          <w:b/>
          <w:sz w:val="24"/>
          <w:szCs w:val="24"/>
        </w:rPr>
        <w:t>201</w:t>
      </w:r>
      <w:r>
        <w:rPr>
          <w:rFonts w:ascii="Garamond" w:hAnsi="Garamond"/>
          <w:b/>
          <w:sz w:val="24"/>
          <w:szCs w:val="24"/>
        </w:rPr>
        <w:t>8</w:t>
      </w:r>
      <w:r w:rsidRPr="00656BE0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656BE0">
        <w:rPr>
          <w:rFonts w:ascii="Garamond" w:hAnsi="Garamond"/>
          <w:b/>
          <w:sz w:val="24"/>
          <w:szCs w:val="24"/>
        </w:rPr>
        <w:t xml:space="preserve">n </w:t>
      </w:r>
      <w:r>
        <w:rPr>
          <w:rFonts w:ascii="Garamond" w:hAnsi="Garamond"/>
          <w:b/>
          <w:sz w:val="24"/>
          <w:szCs w:val="24"/>
        </w:rPr>
        <w:t>51</w:t>
      </w:r>
      <w:r w:rsidRPr="00656BE0">
        <w:rPr>
          <w:rFonts w:ascii="Garamond" w:hAnsi="Garamond"/>
          <w:b/>
          <w:sz w:val="24"/>
          <w:szCs w:val="24"/>
        </w:rPr>
        <w:t xml:space="preserve"> ezer vendéglátóhely</w:t>
      </w:r>
      <w:r w:rsidRPr="00656BE0">
        <w:rPr>
          <w:rFonts w:ascii="Garamond" w:hAnsi="Garamond"/>
          <w:sz w:val="24"/>
          <w:szCs w:val="24"/>
        </w:rPr>
        <w:t xml:space="preserve"> várta országszerte, </w:t>
      </w:r>
      <w:r w:rsidR="002A521C">
        <w:rPr>
          <w:rFonts w:ascii="Garamond" w:hAnsi="Garamond"/>
          <w:sz w:val="24"/>
          <w:szCs w:val="24"/>
        </w:rPr>
        <w:t xml:space="preserve">amely 2010-hez képest közel 4 </w:t>
      </w:r>
      <w:r>
        <w:rPr>
          <w:rFonts w:ascii="Garamond" w:hAnsi="Garamond"/>
          <w:sz w:val="24"/>
          <w:szCs w:val="24"/>
        </w:rPr>
        <w:t>ezerrel kevesebb egységet jelent. Az</w:t>
      </w:r>
      <w:r w:rsidRPr="00656BE0">
        <w:rPr>
          <w:rFonts w:ascii="Garamond" w:hAnsi="Garamond"/>
          <w:sz w:val="24"/>
          <w:szCs w:val="24"/>
        </w:rPr>
        <w:t xml:space="preserve"> üzleteknek közel az </w:t>
      </w:r>
      <w:r>
        <w:rPr>
          <w:rFonts w:ascii="Garamond" w:hAnsi="Garamond"/>
          <w:b/>
          <w:sz w:val="24"/>
          <w:szCs w:val="24"/>
        </w:rPr>
        <w:t>1/3-a</w:t>
      </w:r>
      <w:r w:rsidRPr="00656BE0">
        <w:rPr>
          <w:rFonts w:ascii="Garamond" w:hAnsi="Garamond"/>
          <w:b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 xml:space="preserve">több mint </w:t>
      </w:r>
      <w:r w:rsidRPr="00656BE0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6</w:t>
      </w:r>
      <w:r w:rsidRPr="00656BE0">
        <w:rPr>
          <w:rFonts w:ascii="Garamond" w:hAnsi="Garamond"/>
          <w:b/>
          <w:sz w:val="24"/>
          <w:szCs w:val="24"/>
        </w:rPr>
        <w:t xml:space="preserve"> ezer egység) Közép-Magyarországon</w:t>
      </w:r>
      <w:r>
        <w:rPr>
          <w:rFonts w:ascii="Garamond" w:hAnsi="Garamond"/>
          <w:b/>
          <w:sz w:val="24"/>
          <w:szCs w:val="24"/>
        </w:rPr>
        <w:t>, minden ötödik vendéglátóhely pedig Budapesten</w:t>
      </w:r>
      <w:r w:rsidRPr="00656BE0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található.</w:t>
      </w:r>
      <w:r w:rsidRPr="00656BE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Pr="00656BE0">
        <w:rPr>
          <w:rFonts w:ascii="Garamond" w:hAnsi="Garamond"/>
          <w:sz w:val="24"/>
          <w:szCs w:val="24"/>
        </w:rPr>
        <w:t xml:space="preserve"> vállalkozások főtevékenysége alapján </w:t>
      </w:r>
      <w:r w:rsidRPr="00656BE0">
        <w:rPr>
          <w:rFonts w:ascii="Garamond" w:hAnsi="Garamond"/>
          <w:b/>
          <w:sz w:val="24"/>
          <w:szCs w:val="24"/>
        </w:rPr>
        <w:t xml:space="preserve">a vendéglátóhelyeknek csak a 2/3-át üzemeltették a vendéglátás ágazatban. </w:t>
      </w:r>
      <w:r w:rsidRPr="00656BE0">
        <w:rPr>
          <w:rFonts w:ascii="Garamond" w:hAnsi="Garamond"/>
          <w:sz w:val="24"/>
          <w:szCs w:val="24"/>
        </w:rPr>
        <w:t xml:space="preserve">A vendéglátóhelyek üzemeltetésében pedig az egyéni vállalkozók szerepvállasa </w:t>
      </w:r>
      <w:r>
        <w:rPr>
          <w:rFonts w:ascii="Garamond" w:hAnsi="Garamond"/>
          <w:sz w:val="24"/>
          <w:szCs w:val="24"/>
        </w:rPr>
        <w:t>2017-hez képest nem változott, 2018-ban is a</w:t>
      </w:r>
      <w:r w:rsidRPr="00656BE0">
        <w:rPr>
          <w:rFonts w:ascii="Garamond" w:hAnsi="Garamond"/>
          <w:sz w:val="24"/>
          <w:szCs w:val="24"/>
        </w:rPr>
        <w:t xml:space="preserve"> vendéglátó üzletek </w:t>
      </w:r>
      <w:r>
        <w:rPr>
          <w:rFonts w:ascii="Garamond" w:hAnsi="Garamond"/>
          <w:sz w:val="24"/>
          <w:szCs w:val="24"/>
        </w:rPr>
        <w:t>1/3-át</w:t>
      </w:r>
      <w:r w:rsidRPr="00656BE0">
        <w:rPr>
          <w:rFonts w:ascii="Garamond" w:hAnsi="Garamond"/>
          <w:sz w:val="24"/>
          <w:szCs w:val="24"/>
        </w:rPr>
        <w:t xml:space="preserve"> üzemeltették egyéni vállalkozók</w:t>
      </w:r>
      <w:r>
        <w:rPr>
          <w:rFonts w:ascii="Garamond" w:hAnsi="Garamond"/>
          <w:sz w:val="24"/>
          <w:szCs w:val="24"/>
        </w:rPr>
        <w:t>.</w:t>
      </w:r>
      <w:r w:rsidRPr="00656BE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Mindemellett </w:t>
      </w:r>
      <w:r w:rsidRPr="00656BE0">
        <w:rPr>
          <w:rFonts w:ascii="Garamond" w:hAnsi="Garamond"/>
          <w:b/>
          <w:sz w:val="24"/>
          <w:szCs w:val="24"/>
        </w:rPr>
        <w:t xml:space="preserve">a vendéglátás ágazatban működő vállalkozások szinte teljes egészében a KKV-szektorba tartoznak. </w:t>
      </w:r>
    </w:p>
    <w:p w:rsidR="00AC65C9" w:rsidRPr="00E160AC" w:rsidRDefault="00AC65C9" w:rsidP="00AC65C9">
      <w:pPr>
        <w:spacing w:after="60"/>
        <w:jc w:val="both"/>
        <w:rPr>
          <w:rFonts w:ascii="Garamond" w:hAnsi="Garamond"/>
          <w:sz w:val="24"/>
          <w:szCs w:val="24"/>
        </w:rPr>
      </w:pPr>
      <w:r w:rsidRPr="00656BE0">
        <w:rPr>
          <w:rFonts w:ascii="Garamond" w:hAnsi="Garamond"/>
          <w:sz w:val="24"/>
          <w:szCs w:val="24"/>
        </w:rPr>
        <w:t>A vendéglátóhelyek forgalmának alakulásá</w:t>
      </w:r>
      <w:r>
        <w:rPr>
          <w:rFonts w:ascii="Garamond" w:hAnsi="Garamond"/>
          <w:sz w:val="24"/>
          <w:szCs w:val="24"/>
        </w:rPr>
        <w:t xml:space="preserve">ban </w:t>
      </w:r>
      <w:r w:rsidRPr="00656BE0">
        <w:rPr>
          <w:rFonts w:ascii="Garamond" w:hAnsi="Garamond"/>
          <w:sz w:val="24"/>
          <w:szCs w:val="24"/>
        </w:rPr>
        <w:t xml:space="preserve">a világgazdasági válságot követő évek visszaesései után </w:t>
      </w:r>
      <w:r>
        <w:rPr>
          <w:rFonts w:ascii="Garamond" w:hAnsi="Garamond"/>
          <w:sz w:val="24"/>
          <w:szCs w:val="24"/>
        </w:rPr>
        <w:t>az elmúlt években</w:t>
      </w:r>
      <w:r w:rsidRPr="00656BE0">
        <w:rPr>
          <w:rFonts w:ascii="Garamond" w:hAnsi="Garamond"/>
          <w:sz w:val="24"/>
          <w:szCs w:val="24"/>
        </w:rPr>
        <w:t xml:space="preserve"> </w:t>
      </w:r>
      <w:r w:rsidRPr="00656BE0">
        <w:rPr>
          <w:rFonts w:ascii="Garamond" w:hAnsi="Garamond"/>
          <w:b/>
          <w:sz w:val="24"/>
          <w:szCs w:val="24"/>
        </w:rPr>
        <w:t>mind a folyóáras</w:t>
      </w:r>
      <w:r>
        <w:rPr>
          <w:rFonts w:ascii="Garamond" w:hAnsi="Garamond"/>
          <w:b/>
          <w:sz w:val="24"/>
          <w:szCs w:val="24"/>
        </w:rPr>
        <w:t>,</w:t>
      </w:r>
      <w:r w:rsidRPr="00656BE0">
        <w:rPr>
          <w:rFonts w:ascii="Garamond" w:hAnsi="Garamond"/>
          <w:b/>
          <w:sz w:val="24"/>
          <w:szCs w:val="24"/>
        </w:rPr>
        <w:t xml:space="preserve"> mind pedig a változatlan áras forgalom tekintetében növekedés következett be.</w:t>
      </w:r>
      <w:r w:rsidRPr="00656BE0">
        <w:rPr>
          <w:rFonts w:ascii="Garamond" w:hAnsi="Garamond"/>
          <w:sz w:val="24"/>
          <w:szCs w:val="24"/>
        </w:rPr>
        <w:t xml:space="preserve"> </w:t>
      </w:r>
      <w:r w:rsidRPr="00DE083B">
        <w:rPr>
          <w:rFonts w:ascii="Garamond" w:hAnsi="Garamond"/>
          <w:b/>
          <w:sz w:val="24"/>
          <w:szCs w:val="24"/>
        </w:rPr>
        <w:t>201</w:t>
      </w:r>
      <w:r>
        <w:rPr>
          <w:rFonts w:ascii="Garamond" w:hAnsi="Garamond"/>
          <w:b/>
          <w:sz w:val="24"/>
          <w:szCs w:val="24"/>
        </w:rPr>
        <w:t>8</w:t>
      </w:r>
      <w:r w:rsidR="002A521C">
        <w:rPr>
          <w:rFonts w:ascii="Garamond" w:hAnsi="Garamond"/>
          <w:b/>
          <w:sz w:val="24"/>
          <w:szCs w:val="24"/>
        </w:rPr>
        <w:t>-ba</w:t>
      </w:r>
      <w:r w:rsidRPr="00DE083B">
        <w:rPr>
          <w:rFonts w:ascii="Garamond" w:hAnsi="Garamond"/>
          <w:b/>
          <w:sz w:val="24"/>
          <w:szCs w:val="24"/>
        </w:rPr>
        <w:t>n</w:t>
      </w:r>
      <w:r w:rsidRPr="00656BE0">
        <w:rPr>
          <w:rFonts w:ascii="Garamond" w:hAnsi="Garamond"/>
          <w:sz w:val="24"/>
          <w:szCs w:val="24"/>
        </w:rPr>
        <w:t xml:space="preserve"> </w:t>
      </w:r>
      <w:r w:rsidRPr="00656BE0">
        <w:rPr>
          <w:rFonts w:ascii="Garamond" w:hAnsi="Garamond"/>
          <w:b/>
          <w:sz w:val="24"/>
          <w:szCs w:val="24"/>
        </w:rPr>
        <w:t>a vendéglátóhelyek összesített bruttó árbevétele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8031AE">
        <w:rPr>
          <w:rFonts w:ascii="Garamond" w:hAnsi="Garamond"/>
          <w:sz w:val="24"/>
          <w:szCs w:val="24"/>
        </w:rPr>
        <w:t>(az online pénztárgép adatokat is figyelembe véve)</w:t>
      </w:r>
      <w:r w:rsidRPr="00656BE0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1287</w:t>
      </w:r>
      <w:r w:rsidRPr="00656BE0">
        <w:rPr>
          <w:rFonts w:ascii="Garamond" w:hAnsi="Garamond"/>
          <w:b/>
          <w:sz w:val="24"/>
          <w:szCs w:val="24"/>
        </w:rPr>
        <w:t xml:space="preserve">milliárd forintot tett ki, amely </w:t>
      </w:r>
      <w:r>
        <w:rPr>
          <w:rFonts w:ascii="Garamond" w:hAnsi="Garamond"/>
          <w:b/>
          <w:sz w:val="24"/>
          <w:szCs w:val="24"/>
        </w:rPr>
        <w:t>14,4</w:t>
      </w:r>
      <w:r w:rsidRPr="00656BE0">
        <w:rPr>
          <w:rFonts w:ascii="Garamond" w:hAnsi="Garamond"/>
          <w:b/>
          <w:sz w:val="24"/>
          <w:szCs w:val="24"/>
        </w:rPr>
        <w:t>%-os növekedést jelent a 201</w:t>
      </w:r>
      <w:r>
        <w:rPr>
          <w:rFonts w:ascii="Garamond" w:hAnsi="Garamond"/>
          <w:b/>
          <w:sz w:val="24"/>
          <w:szCs w:val="24"/>
        </w:rPr>
        <w:t>7</w:t>
      </w:r>
      <w:r w:rsidRPr="00656BE0"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b/>
          <w:sz w:val="24"/>
          <w:szCs w:val="24"/>
        </w:rPr>
        <w:t>e</w:t>
      </w:r>
      <w:r w:rsidRPr="00656BE0">
        <w:rPr>
          <w:rFonts w:ascii="Garamond" w:hAnsi="Garamond"/>
          <w:b/>
          <w:sz w:val="24"/>
          <w:szCs w:val="24"/>
        </w:rPr>
        <w:t>s évhez képest.</w:t>
      </w:r>
      <w:r w:rsidRPr="00656BE0">
        <w:rPr>
          <w:rFonts w:ascii="Garamond" w:hAnsi="Garamond"/>
          <w:sz w:val="24"/>
          <w:szCs w:val="24"/>
        </w:rPr>
        <w:t xml:space="preserve"> Az árbevétel </w:t>
      </w:r>
      <w:r>
        <w:rPr>
          <w:rFonts w:ascii="Garamond" w:hAnsi="Garamond"/>
          <w:sz w:val="24"/>
          <w:szCs w:val="24"/>
        </w:rPr>
        <w:t>91</w:t>
      </w:r>
      <w:r w:rsidRPr="00656BE0">
        <w:rPr>
          <w:rFonts w:ascii="Garamond" w:hAnsi="Garamond"/>
          <w:sz w:val="24"/>
          <w:szCs w:val="24"/>
        </w:rPr>
        <w:t xml:space="preserve">%-át, </w:t>
      </w:r>
      <w:r>
        <w:rPr>
          <w:rFonts w:ascii="Garamond" w:hAnsi="Garamond"/>
          <w:sz w:val="24"/>
          <w:szCs w:val="24"/>
        </w:rPr>
        <w:t>1169</w:t>
      </w:r>
      <w:r w:rsidRPr="00656BE0">
        <w:rPr>
          <w:rFonts w:ascii="Garamond" w:hAnsi="Garamond"/>
          <w:sz w:val="24"/>
          <w:szCs w:val="24"/>
        </w:rPr>
        <w:t xml:space="preserve"> milliárd forintot a kereskedelmi vendéglátás, </w:t>
      </w:r>
      <w:r>
        <w:rPr>
          <w:rFonts w:ascii="Garamond" w:hAnsi="Garamond"/>
          <w:sz w:val="24"/>
          <w:szCs w:val="24"/>
        </w:rPr>
        <w:t>118</w:t>
      </w:r>
      <w:r w:rsidRPr="00656BE0">
        <w:rPr>
          <w:rFonts w:ascii="Garamond" w:hAnsi="Garamond"/>
          <w:sz w:val="24"/>
          <w:szCs w:val="24"/>
        </w:rPr>
        <w:t xml:space="preserve"> milliárd forint a munkahelyi, rendezvényi és közétkeztet</w:t>
      </w:r>
      <w:r>
        <w:rPr>
          <w:rFonts w:ascii="Garamond" w:hAnsi="Garamond"/>
          <w:sz w:val="24"/>
          <w:szCs w:val="24"/>
        </w:rPr>
        <w:t>ést végző</w:t>
      </w:r>
      <w:r w:rsidRPr="00656BE0">
        <w:rPr>
          <w:rFonts w:ascii="Garamond" w:hAnsi="Garamond"/>
          <w:sz w:val="24"/>
          <w:szCs w:val="24"/>
        </w:rPr>
        <w:t xml:space="preserve"> vendéglátás adta. </w:t>
      </w:r>
      <w:r w:rsidRPr="00DE083B">
        <w:rPr>
          <w:rFonts w:ascii="Garamond" w:hAnsi="Garamond"/>
          <w:b/>
          <w:sz w:val="24"/>
          <w:szCs w:val="24"/>
        </w:rPr>
        <w:t>A vendéglátásban a fogyasztói árak 201</w:t>
      </w:r>
      <w:r>
        <w:rPr>
          <w:rFonts w:ascii="Garamond" w:hAnsi="Garamond"/>
          <w:b/>
          <w:sz w:val="24"/>
          <w:szCs w:val="24"/>
        </w:rPr>
        <w:t>8</w:t>
      </w:r>
      <w:r w:rsidRPr="00DE083B">
        <w:rPr>
          <w:rFonts w:ascii="Garamond" w:hAnsi="Garamond"/>
          <w:b/>
          <w:sz w:val="24"/>
          <w:szCs w:val="24"/>
        </w:rPr>
        <w:t>-b</w:t>
      </w:r>
      <w:r>
        <w:rPr>
          <w:rFonts w:ascii="Garamond" w:hAnsi="Garamond"/>
          <w:b/>
          <w:sz w:val="24"/>
          <w:szCs w:val="24"/>
        </w:rPr>
        <w:t>a</w:t>
      </w:r>
      <w:r w:rsidRPr="00DE083B">
        <w:rPr>
          <w:rFonts w:ascii="Garamond" w:hAnsi="Garamond"/>
          <w:b/>
          <w:sz w:val="24"/>
          <w:szCs w:val="24"/>
        </w:rPr>
        <w:t xml:space="preserve">n </w:t>
      </w:r>
      <w:r>
        <w:rPr>
          <w:rFonts w:ascii="Garamond" w:hAnsi="Garamond"/>
          <w:b/>
          <w:sz w:val="24"/>
          <w:szCs w:val="24"/>
        </w:rPr>
        <w:t>4,3</w:t>
      </w:r>
      <w:r w:rsidRPr="00DE083B">
        <w:rPr>
          <w:rFonts w:ascii="Garamond" w:hAnsi="Garamond"/>
          <w:b/>
          <w:sz w:val="24"/>
          <w:szCs w:val="24"/>
        </w:rPr>
        <w:t>%-kal emelkedtek az előző évhez viszonyítva</w:t>
      </w:r>
      <w:r w:rsidRPr="00656BE0">
        <w:rPr>
          <w:rFonts w:ascii="Garamond" w:hAnsi="Garamond"/>
          <w:sz w:val="24"/>
          <w:szCs w:val="24"/>
        </w:rPr>
        <w:t>, amely m</w:t>
      </w:r>
      <w:r>
        <w:rPr>
          <w:rFonts w:ascii="Garamond" w:hAnsi="Garamond"/>
          <w:sz w:val="24"/>
          <w:szCs w:val="24"/>
        </w:rPr>
        <w:t>eghaladta az átlagos fogyasztói ár</w:t>
      </w:r>
      <w:r w:rsidRPr="00656BE0">
        <w:rPr>
          <w:rFonts w:ascii="Garamond" w:hAnsi="Garamond"/>
          <w:sz w:val="24"/>
          <w:szCs w:val="24"/>
        </w:rPr>
        <w:t>indexet (</w:t>
      </w:r>
      <w:r>
        <w:rPr>
          <w:rFonts w:ascii="Garamond" w:hAnsi="Garamond"/>
          <w:sz w:val="24"/>
          <w:szCs w:val="24"/>
        </w:rPr>
        <w:t>102,8</w:t>
      </w:r>
      <w:r w:rsidRPr="00656BE0">
        <w:rPr>
          <w:rFonts w:ascii="Garamond" w:hAnsi="Garamond"/>
          <w:sz w:val="24"/>
          <w:szCs w:val="24"/>
        </w:rPr>
        <w:t>%). Ennek megfelelően a vendéglátás egészére vonatkozó forgalom volumene 201</w:t>
      </w:r>
      <w:r>
        <w:rPr>
          <w:rFonts w:ascii="Garamond" w:hAnsi="Garamond"/>
          <w:sz w:val="24"/>
          <w:szCs w:val="24"/>
        </w:rPr>
        <w:t>7</w:t>
      </w:r>
      <w:r w:rsidRPr="00656BE0">
        <w:rPr>
          <w:rFonts w:ascii="Garamond" w:hAnsi="Garamond"/>
          <w:sz w:val="24"/>
          <w:szCs w:val="24"/>
        </w:rPr>
        <w:t>-h</w:t>
      </w:r>
      <w:r>
        <w:rPr>
          <w:rFonts w:ascii="Garamond" w:hAnsi="Garamond"/>
          <w:sz w:val="24"/>
          <w:szCs w:val="24"/>
        </w:rPr>
        <w:t>e</w:t>
      </w:r>
      <w:r w:rsidRPr="00656BE0">
        <w:rPr>
          <w:rFonts w:ascii="Garamond" w:hAnsi="Garamond"/>
          <w:sz w:val="24"/>
          <w:szCs w:val="24"/>
        </w:rPr>
        <w:t xml:space="preserve">z képest </w:t>
      </w:r>
      <w:r>
        <w:rPr>
          <w:rFonts w:ascii="Garamond" w:hAnsi="Garamond"/>
          <w:sz w:val="24"/>
          <w:szCs w:val="24"/>
        </w:rPr>
        <w:t>9,6</w:t>
      </w:r>
      <w:r w:rsidRPr="00656BE0">
        <w:rPr>
          <w:rFonts w:ascii="Garamond" w:hAnsi="Garamond"/>
          <w:sz w:val="24"/>
          <w:szCs w:val="24"/>
        </w:rPr>
        <w:t xml:space="preserve">%-kal nőtt. </w:t>
      </w:r>
      <w:r>
        <w:rPr>
          <w:rFonts w:ascii="Garamond" w:hAnsi="Garamond"/>
          <w:b/>
          <w:sz w:val="24"/>
          <w:szCs w:val="24"/>
        </w:rPr>
        <w:t>Az összesített</w:t>
      </w:r>
      <w:r w:rsidRPr="00656BE0">
        <w:rPr>
          <w:rFonts w:ascii="Garamond" w:hAnsi="Garamond"/>
          <w:b/>
          <w:sz w:val="24"/>
          <w:szCs w:val="24"/>
        </w:rPr>
        <w:t xml:space="preserve"> változatlan áras forgal</w:t>
      </w:r>
      <w:r>
        <w:rPr>
          <w:rFonts w:ascii="Garamond" w:hAnsi="Garamond"/>
          <w:b/>
          <w:sz w:val="24"/>
          <w:szCs w:val="24"/>
        </w:rPr>
        <w:t>o</w:t>
      </w:r>
      <w:r w:rsidRPr="00656BE0">
        <w:rPr>
          <w:rFonts w:ascii="Garamond" w:hAnsi="Garamond"/>
          <w:b/>
          <w:sz w:val="24"/>
          <w:szCs w:val="24"/>
        </w:rPr>
        <w:t>m</w:t>
      </w:r>
      <w:r>
        <w:rPr>
          <w:rFonts w:ascii="Garamond" w:hAnsi="Garamond"/>
          <w:b/>
          <w:sz w:val="24"/>
          <w:szCs w:val="24"/>
        </w:rPr>
        <w:t xml:space="preserve"> alakulásában pedig továbbra is dinamikus növekedés tapasztalható. Ugyanakkor a munkahelyi vendéglátás területén a folyó- és a változatlan áras forgalom tekintetében visszaesés következett be 2018-ban.</w:t>
      </w:r>
    </w:p>
    <w:p w:rsidR="00AC65C9" w:rsidRDefault="00AC65C9" w:rsidP="00AC65C9">
      <w:pPr>
        <w:spacing w:after="60"/>
        <w:jc w:val="both"/>
        <w:rPr>
          <w:rFonts w:ascii="Garamond" w:hAnsi="Garamond"/>
          <w:b/>
          <w:sz w:val="24"/>
          <w:szCs w:val="24"/>
        </w:rPr>
      </w:pPr>
      <w:r w:rsidRPr="00656BE0">
        <w:rPr>
          <w:rFonts w:ascii="Garamond" w:hAnsi="Garamond"/>
          <w:sz w:val="24"/>
          <w:szCs w:val="24"/>
        </w:rPr>
        <w:t xml:space="preserve">A vendéglátóhelyek jövedelmezősége szempontjából </w:t>
      </w:r>
      <w:r w:rsidRPr="008031AE">
        <w:rPr>
          <w:rFonts w:ascii="Garamond" w:hAnsi="Garamond"/>
          <w:sz w:val="24"/>
          <w:szCs w:val="24"/>
        </w:rPr>
        <w:t>az ÁFA-kulcs két lépcsőben bevezetett csökkentésének köszönhetően a vállalkozások többsége számára további lehetőségek adódtak a fejlesztésre, beruházásra és a munkavállalói keresetek növelésére.</w:t>
      </w:r>
      <w:r>
        <w:rPr>
          <w:rFonts w:ascii="Garamond" w:hAnsi="Garamond"/>
          <w:sz w:val="24"/>
          <w:szCs w:val="24"/>
        </w:rPr>
        <w:t xml:space="preserve"> </w:t>
      </w:r>
      <w:r w:rsidRPr="008A7A11">
        <w:rPr>
          <w:rFonts w:ascii="Garamond" w:hAnsi="Garamond"/>
          <w:b/>
          <w:sz w:val="24"/>
          <w:szCs w:val="24"/>
        </w:rPr>
        <w:t>201</w:t>
      </w:r>
      <w:r>
        <w:rPr>
          <w:rFonts w:ascii="Garamond" w:hAnsi="Garamond"/>
          <w:b/>
          <w:sz w:val="24"/>
          <w:szCs w:val="24"/>
        </w:rPr>
        <w:t>8. január 1-jétől</w:t>
      </w:r>
      <w:r w:rsidRPr="008A7A11">
        <w:rPr>
          <w:rFonts w:ascii="Garamond" w:hAnsi="Garamond"/>
          <w:b/>
          <w:sz w:val="24"/>
          <w:szCs w:val="24"/>
        </w:rPr>
        <w:t xml:space="preserve"> az étkezőhelyi vendéglátásban (éttermi, mozgó vendéglátásban) az étel- és a helyben készített, nem alkoholtartalmú italforgalom</w:t>
      </w:r>
      <w:r>
        <w:rPr>
          <w:rFonts w:ascii="Garamond" w:hAnsi="Garamond"/>
          <w:b/>
          <w:sz w:val="24"/>
          <w:szCs w:val="24"/>
        </w:rPr>
        <w:t>ra 5%-os ÁFA-kulcs érvényes.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Emellett</w:t>
      </w:r>
      <w:r w:rsidRPr="00C61274">
        <w:rPr>
          <w:rFonts w:ascii="Garamond" w:hAnsi="Garamond"/>
          <w:b/>
          <w:sz w:val="24"/>
          <w:szCs w:val="24"/>
        </w:rPr>
        <w:t xml:space="preserve"> turizmusfejlesztési hozzájárulásként további 4%</w:t>
      </w:r>
      <w:r>
        <w:rPr>
          <w:rFonts w:ascii="Garamond" w:hAnsi="Garamond"/>
          <w:b/>
          <w:sz w:val="24"/>
          <w:szCs w:val="24"/>
        </w:rPr>
        <w:t>-</w:t>
      </w:r>
      <w:r w:rsidRPr="00C61274">
        <w:rPr>
          <w:rFonts w:ascii="Garamond" w:hAnsi="Garamond"/>
          <w:b/>
          <w:sz w:val="24"/>
          <w:szCs w:val="24"/>
        </w:rPr>
        <w:t xml:space="preserve">ot </w:t>
      </w:r>
      <w:r>
        <w:rPr>
          <w:rFonts w:ascii="Garamond" w:hAnsi="Garamond"/>
          <w:b/>
          <w:sz w:val="24"/>
          <w:szCs w:val="24"/>
        </w:rPr>
        <w:t>kell fizetniük</w:t>
      </w:r>
      <w:r w:rsidRPr="00C6127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az érintett </w:t>
      </w:r>
      <w:r w:rsidRPr="00C61274">
        <w:rPr>
          <w:rFonts w:ascii="Garamond" w:hAnsi="Garamond"/>
          <w:b/>
          <w:sz w:val="24"/>
          <w:szCs w:val="24"/>
        </w:rPr>
        <w:t>vendéglátóhelyek</w:t>
      </w:r>
      <w:r>
        <w:rPr>
          <w:rFonts w:ascii="Garamond" w:hAnsi="Garamond"/>
          <w:b/>
          <w:sz w:val="24"/>
          <w:szCs w:val="24"/>
        </w:rPr>
        <w:t>nek</w:t>
      </w:r>
      <w:r w:rsidRPr="00C61274">
        <w:rPr>
          <w:rFonts w:ascii="Garamond" w:hAnsi="Garamond"/>
          <w:b/>
          <w:sz w:val="24"/>
          <w:szCs w:val="24"/>
        </w:rPr>
        <w:t>.</w:t>
      </w:r>
    </w:p>
    <w:p w:rsidR="00AC65C9" w:rsidRPr="005A0526" w:rsidRDefault="00AC65C9" w:rsidP="00AC65C9">
      <w:p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606921">
        <w:rPr>
          <w:rFonts w:ascii="Garamond" w:hAnsi="Garamond"/>
          <w:sz w:val="24"/>
          <w:szCs w:val="24"/>
        </w:rPr>
        <w:t xml:space="preserve">z </w:t>
      </w:r>
      <w:r>
        <w:rPr>
          <w:rFonts w:ascii="Garamond" w:hAnsi="Garamond"/>
          <w:sz w:val="24"/>
          <w:szCs w:val="24"/>
        </w:rPr>
        <w:t>ÁFA</w:t>
      </w:r>
      <w:r w:rsidRPr="00606921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kulcs </w:t>
      </w:r>
      <w:r w:rsidRPr="00606921">
        <w:rPr>
          <w:rFonts w:ascii="Garamond" w:hAnsi="Garamond"/>
          <w:sz w:val="24"/>
          <w:szCs w:val="24"/>
        </w:rPr>
        <w:t>csökkentés</w:t>
      </w:r>
      <w:r>
        <w:rPr>
          <w:rFonts w:ascii="Garamond" w:hAnsi="Garamond"/>
          <w:sz w:val="24"/>
          <w:szCs w:val="24"/>
        </w:rPr>
        <w:t>e</w:t>
      </w:r>
      <w:r w:rsidRPr="0060692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rendkívül pozitív lépésnek tekinthető, azonban </w:t>
      </w:r>
      <w:r>
        <w:rPr>
          <w:rFonts w:ascii="Garamond" w:hAnsi="Garamond"/>
          <w:b/>
          <w:sz w:val="24"/>
          <w:szCs w:val="24"/>
        </w:rPr>
        <w:t>a hatályos</w:t>
      </w:r>
      <w:r w:rsidRPr="00606921">
        <w:rPr>
          <w:rFonts w:ascii="Garamond" w:hAnsi="Garamond"/>
          <w:b/>
          <w:sz w:val="24"/>
          <w:szCs w:val="24"/>
        </w:rPr>
        <w:t xml:space="preserve"> áfa-szabályozás bonyolult és nehezen alkalmazható</w:t>
      </w:r>
      <w:r>
        <w:rPr>
          <w:rFonts w:ascii="Garamond" w:hAnsi="Garamond"/>
          <w:sz w:val="24"/>
          <w:szCs w:val="24"/>
        </w:rPr>
        <w:t xml:space="preserve"> a vendéglátó vállalkozások számára. A problémára </w:t>
      </w:r>
      <w:r w:rsidRPr="00606921">
        <w:rPr>
          <w:rFonts w:ascii="Garamond" w:hAnsi="Garamond"/>
          <w:b/>
          <w:sz w:val="24"/>
          <w:szCs w:val="24"/>
        </w:rPr>
        <w:t xml:space="preserve">megoldást jelentene, ha a kedvezményes adókulcsot </w:t>
      </w:r>
      <w:r>
        <w:rPr>
          <w:rFonts w:ascii="Garamond" w:hAnsi="Garamond"/>
          <w:b/>
          <w:sz w:val="24"/>
          <w:szCs w:val="24"/>
        </w:rPr>
        <w:t xml:space="preserve">más európai országokhoz hasonlóan </w:t>
      </w:r>
      <w:r w:rsidRPr="00606921">
        <w:rPr>
          <w:rFonts w:ascii="Garamond" w:hAnsi="Garamond"/>
          <w:b/>
          <w:sz w:val="24"/>
          <w:szCs w:val="24"/>
        </w:rPr>
        <w:t xml:space="preserve">valamennyi </w:t>
      </w:r>
      <w:r>
        <w:rPr>
          <w:rFonts w:ascii="Garamond" w:hAnsi="Garamond"/>
          <w:b/>
          <w:sz w:val="24"/>
          <w:szCs w:val="24"/>
        </w:rPr>
        <w:t xml:space="preserve">– az alkoholos italokat kivéve – </w:t>
      </w:r>
      <w:r w:rsidRPr="00606921">
        <w:rPr>
          <w:rFonts w:ascii="Garamond" w:hAnsi="Garamond"/>
          <w:b/>
          <w:sz w:val="24"/>
          <w:szCs w:val="24"/>
        </w:rPr>
        <w:t>vendéglátó</w:t>
      </w:r>
      <w:r>
        <w:rPr>
          <w:rFonts w:ascii="Garamond" w:hAnsi="Garamond"/>
          <w:b/>
          <w:sz w:val="24"/>
          <w:szCs w:val="24"/>
        </w:rPr>
        <w:t>ipari</w:t>
      </w:r>
      <w:r w:rsidRPr="00606921">
        <w:rPr>
          <w:rFonts w:ascii="Garamond" w:hAnsi="Garamond"/>
          <w:b/>
          <w:sz w:val="24"/>
          <w:szCs w:val="24"/>
        </w:rPr>
        <w:t xml:space="preserve"> szolgáltatásra </w:t>
      </w:r>
      <w:r>
        <w:rPr>
          <w:rFonts w:ascii="Garamond" w:hAnsi="Garamond"/>
          <w:b/>
          <w:sz w:val="24"/>
          <w:szCs w:val="24"/>
        </w:rPr>
        <w:t xml:space="preserve">(ideértve az elvitelre történő értékesítést és a házhozszállítást is) </w:t>
      </w:r>
      <w:r w:rsidRPr="00606921">
        <w:rPr>
          <w:rFonts w:ascii="Garamond" w:hAnsi="Garamond"/>
          <w:b/>
          <w:sz w:val="24"/>
          <w:szCs w:val="24"/>
        </w:rPr>
        <w:t>kiterjesztenék.</w:t>
      </w:r>
      <w:r>
        <w:rPr>
          <w:rFonts w:ascii="Garamond" w:hAnsi="Garamond" w:cs="Arial"/>
          <w:b/>
          <w:sz w:val="24"/>
          <w:szCs w:val="24"/>
          <w:u w:val="single"/>
        </w:rPr>
        <w:br w:type="page"/>
      </w:r>
    </w:p>
    <w:p w:rsidR="00AC65C9" w:rsidRDefault="00AC65C9" w:rsidP="00AC65C9">
      <w:pPr>
        <w:spacing w:after="240"/>
        <w:jc w:val="both"/>
        <w:rPr>
          <w:rFonts w:ascii="Garamond" w:hAnsi="Garamond" w:cs="Arial"/>
          <w:b/>
          <w:sz w:val="24"/>
          <w:szCs w:val="24"/>
          <w:u w:val="single"/>
        </w:rPr>
      </w:pPr>
      <w:r w:rsidRPr="00381A98">
        <w:rPr>
          <w:rFonts w:ascii="Garamond" w:hAnsi="Garamond" w:cs="Arial"/>
          <w:b/>
          <w:sz w:val="24"/>
          <w:szCs w:val="24"/>
          <w:u w:val="single"/>
        </w:rPr>
        <w:t xml:space="preserve">Mellékletek </w:t>
      </w:r>
    </w:p>
    <w:p w:rsidR="00AC65C9" w:rsidRPr="00381A98" w:rsidRDefault="00AC65C9" w:rsidP="00AC65C9">
      <w:pPr>
        <w:pStyle w:val="Listaszerbekezds"/>
        <w:numPr>
          <w:ilvl w:val="0"/>
          <w:numId w:val="20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381A98">
        <w:rPr>
          <w:rFonts w:ascii="Garamond" w:hAnsi="Garamond" w:cs="Arial"/>
          <w:sz w:val="24"/>
          <w:szCs w:val="24"/>
        </w:rPr>
        <w:t>sz. melléklet: A vendéglátóhelyek számának alakulása típus szerint (2001-201</w:t>
      </w:r>
      <w:r>
        <w:rPr>
          <w:rFonts w:ascii="Garamond" w:hAnsi="Garamond" w:cs="Arial"/>
          <w:sz w:val="24"/>
          <w:szCs w:val="24"/>
        </w:rPr>
        <w:t>8</w:t>
      </w:r>
      <w:r w:rsidRPr="00381A98">
        <w:rPr>
          <w:rFonts w:ascii="Garamond" w:hAnsi="Garamond" w:cs="Arial"/>
          <w:sz w:val="24"/>
          <w:szCs w:val="24"/>
        </w:rPr>
        <w:t>)</w:t>
      </w:r>
    </w:p>
    <w:tbl>
      <w:tblPr>
        <w:tblW w:w="994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600"/>
        <w:gridCol w:w="1120"/>
        <w:gridCol w:w="1080"/>
        <w:gridCol w:w="1357"/>
        <w:gridCol w:w="1541"/>
        <w:gridCol w:w="1440"/>
        <w:gridCol w:w="1807"/>
      </w:tblGrid>
      <w:tr w:rsidR="00AC65C9" w:rsidRPr="00381A98" w:rsidTr="0066052A">
        <w:trPr>
          <w:trHeight w:val="112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Év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Étterem, büfé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Cukrászda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Italüzlet és zenés szórakozóhely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Kereskedelmi vendéglátóhely összesen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Munkahelyi, rendezvényi és közétkeztetést végző vendéglátóhely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Vendéglátóhelyek összesen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33 666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1 764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12 521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47 951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4 076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52 027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34 473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1 805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12 923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49 201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4 571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53 772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34 891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1 842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13 344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50 077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5 071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55 148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34 830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1 850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13 648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50 328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5 358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55 686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34 801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1 847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13 828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50 476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5 819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56 295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34 777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1 824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13 754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50 355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6 140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56 495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34 596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1 745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14 078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50 419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6 752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57 171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33 905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1 705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14 003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49 613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6 999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56 612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2009</w:t>
            </w: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23 079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3 108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20 379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46 566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5 338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51 904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24 709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3 312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21 511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49 532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5 533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55 065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25 245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3 283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21 529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50 057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5 673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55 730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25 929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3 362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21 033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50 324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5 629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55 953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25 711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3 431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20 253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49 395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5 521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54 916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25 344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3 508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19 065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47 917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5 469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53 386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b/>
                <w:bCs/>
                <w:lang w:eastAsia="hu-HU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25 278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3 654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18 199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47 131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5 536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81A98">
              <w:rPr>
                <w:rFonts w:ascii="Garamond" w:eastAsia="Times New Roman" w:hAnsi="Garamond" w:cs="Arial CE"/>
                <w:lang w:eastAsia="hu-HU"/>
              </w:rPr>
              <w:t>52 667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606921">
              <w:rPr>
                <w:rFonts w:ascii="Garamond" w:eastAsia="Times New Roman" w:hAnsi="Garamond" w:cs="Arial CE"/>
                <w:lang w:eastAsia="hu-HU"/>
              </w:rPr>
              <w:t>25 075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3 787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17 467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46 327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5 627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51 954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2017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0692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24 996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3 870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16 886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45 752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5 988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51 740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2018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24 996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3 904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16 230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45 130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6 125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51 255</w:t>
            </w:r>
          </w:p>
        </w:tc>
      </w:tr>
    </w:tbl>
    <w:p w:rsidR="00AC65C9" w:rsidRDefault="00AC65C9" w:rsidP="00AC65C9">
      <w:pPr>
        <w:rPr>
          <w:rFonts w:ascii="Garamond" w:hAnsi="Garamond" w:cs="Arial"/>
          <w:sz w:val="24"/>
          <w:szCs w:val="24"/>
        </w:rPr>
      </w:pPr>
    </w:p>
    <w:p w:rsidR="00AC65C9" w:rsidRDefault="00AC65C9" w:rsidP="00AC65C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*</w:t>
      </w:r>
      <w:r w:rsidRPr="00075723">
        <w:rPr>
          <w:rFonts w:ascii="Garamond" w:hAnsi="Garamond"/>
        </w:rPr>
        <w:t xml:space="preserve"> </w:t>
      </w:r>
      <w:r w:rsidRPr="005A7789">
        <w:rPr>
          <w:rFonts w:ascii="Garamond" w:hAnsi="Garamond"/>
        </w:rPr>
        <w:t xml:space="preserve">A </w:t>
      </w:r>
      <w:r>
        <w:rPr>
          <w:rFonts w:ascii="Garamond" w:hAnsi="Garamond"/>
        </w:rPr>
        <w:t xml:space="preserve">KSH jelenleg nem publikálja a </w:t>
      </w:r>
      <w:r w:rsidRPr="005A7789">
        <w:rPr>
          <w:rFonts w:ascii="Garamond" w:hAnsi="Garamond"/>
        </w:rPr>
        <w:t>ven</w:t>
      </w:r>
      <w:r>
        <w:rPr>
          <w:rFonts w:ascii="Garamond" w:hAnsi="Garamond"/>
        </w:rPr>
        <w:t>déglátóhelyek számát 2009-re, így az adatok egy korábbi közzétételből származnak.</w:t>
      </w:r>
    </w:p>
    <w:p w:rsidR="00AC65C9" w:rsidRDefault="00AC65C9" w:rsidP="00AC65C9">
      <w:pPr>
        <w:pStyle w:val="Listaszerbekezds"/>
        <w:numPr>
          <w:ilvl w:val="0"/>
          <w:numId w:val="20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381A98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381A98">
        <w:rPr>
          <w:rFonts w:ascii="Garamond" w:hAnsi="Garamond" w:cs="Arial"/>
          <w:sz w:val="24"/>
          <w:szCs w:val="24"/>
        </w:rPr>
        <w:t>A vendéglá</w:t>
      </w:r>
      <w:r>
        <w:rPr>
          <w:rFonts w:ascii="Garamond" w:hAnsi="Garamond" w:cs="Arial"/>
          <w:sz w:val="24"/>
          <w:szCs w:val="24"/>
        </w:rPr>
        <w:t>tóhelyek eladási forgalma (2007-2018</w:t>
      </w:r>
      <w:r w:rsidRPr="00381A98">
        <w:rPr>
          <w:rFonts w:ascii="Garamond" w:hAnsi="Garamond" w:cs="Arial"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>*</w:t>
      </w:r>
    </w:p>
    <w:tbl>
      <w:tblPr>
        <w:tblW w:w="6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20"/>
        <w:gridCol w:w="2068"/>
        <w:gridCol w:w="1927"/>
        <w:gridCol w:w="1601"/>
      </w:tblGrid>
      <w:tr w:rsidR="00AC65C9" w:rsidRPr="00381A98" w:rsidTr="0066052A">
        <w:trPr>
          <w:trHeight w:val="285"/>
          <w:jc w:val="center"/>
        </w:trPr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>Év</w:t>
            </w:r>
          </w:p>
        </w:tc>
        <w:tc>
          <w:tcPr>
            <w:tcW w:w="5596" w:type="dxa"/>
            <w:gridSpan w:val="3"/>
            <w:shd w:val="clear" w:color="auto" w:fill="auto"/>
            <w:noWrap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>A vendéglátóhelyek eladási forgalma</w:t>
            </w:r>
          </w:p>
        </w:tc>
      </w:tr>
      <w:tr w:rsidR="00AC65C9" w:rsidRPr="00381A98" w:rsidTr="0066052A">
        <w:trPr>
          <w:trHeight w:val="285"/>
          <w:jc w:val="center"/>
        </w:trPr>
        <w:tc>
          <w:tcPr>
            <w:tcW w:w="1120" w:type="dxa"/>
            <w:vMerge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>kereskedelmi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>munkahelyi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>összesen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Millió Ft 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 xml:space="preserve">2007 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587 609 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80 791 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668 400 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 xml:space="preserve">2008 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598 316 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86 580 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684 896 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 xml:space="preserve">2009 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585 615 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94 523 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680 138 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 xml:space="preserve">2010 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596 266 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108 762 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705 028 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 xml:space="preserve">2011 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599 954 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97 486 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697 440 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 xml:space="preserve">2012 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629 945 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100 841 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730 786 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 xml:space="preserve">2013 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655 789 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98 561 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754 350 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 xml:space="preserve">2014 </w:t>
            </w:r>
          </w:p>
        </w:tc>
        <w:tc>
          <w:tcPr>
            <w:tcW w:w="2068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693 500 </w:t>
            </w:r>
          </w:p>
        </w:tc>
        <w:tc>
          <w:tcPr>
            <w:tcW w:w="192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113 287 </w:t>
            </w:r>
          </w:p>
        </w:tc>
        <w:tc>
          <w:tcPr>
            <w:tcW w:w="1601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 xml:space="preserve">806 787 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81A98">
              <w:rPr>
                <w:rFonts w:ascii="Garamond" w:eastAsia="Times New Roman" w:hAnsi="Garamond" w:cs="Arial"/>
                <w:b/>
                <w:lang w:eastAsia="hu-HU"/>
              </w:rPr>
              <w:t xml:space="preserve">2015 </w:t>
            </w:r>
          </w:p>
        </w:tc>
        <w:tc>
          <w:tcPr>
            <w:tcW w:w="2068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782 406</w:t>
            </w:r>
          </w:p>
        </w:tc>
        <w:tc>
          <w:tcPr>
            <w:tcW w:w="192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121 229</w:t>
            </w:r>
          </w:p>
        </w:tc>
        <w:tc>
          <w:tcPr>
            <w:tcW w:w="1601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903 635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Pr="00381A9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lang w:eastAsia="hu-HU"/>
              </w:rPr>
              <w:t>2016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876 084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109 704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985 788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lang w:eastAsia="hu-HU"/>
              </w:rPr>
              <w:t>2017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1 005 802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119 643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1 125 445</w:t>
            </w:r>
          </w:p>
        </w:tc>
      </w:tr>
      <w:tr w:rsidR="00AC65C9" w:rsidRPr="00381A98" w:rsidTr="0066052A">
        <w:trPr>
          <w:trHeight w:val="22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lang w:eastAsia="hu-HU"/>
              </w:rPr>
              <w:t>2018</w:t>
            </w:r>
          </w:p>
        </w:tc>
        <w:tc>
          <w:tcPr>
            <w:tcW w:w="2068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1 169 565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117 704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1 287 269</w:t>
            </w:r>
          </w:p>
        </w:tc>
      </w:tr>
    </w:tbl>
    <w:p w:rsidR="00AC65C9" w:rsidRDefault="00AC65C9" w:rsidP="00AC65C9">
      <w:pPr>
        <w:tabs>
          <w:tab w:val="left" w:pos="3345"/>
        </w:tabs>
      </w:pPr>
      <w:r>
        <w:tab/>
      </w:r>
    </w:p>
    <w:p w:rsidR="00AC65C9" w:rsidRDefault="00AC65C9" w:rsidP="00AC65C9">
      <w:pPr>
        <w:jc w:val="both"/>
      </w:pPr>
      <w:r w:rsidRPr="004821C8">
        <w:rPr>
          <w:rFonts w:ascii="Garamond" w:hAnsi="Garamond"/>
        </w:rPr>
        <w:t xml:space="preserve">* </w:t>
      </w:r>
      <w:r w:rsidRPr="00271757">
        <w:rPr>
          <w:rFonts w:ascii="Garamond" w:hAnsi="Garamond"/>
        </w:rPr>
        <w:t xml:space="preserve">A KSH </w:t>
      </w:r>
      <w:r>
        <w:rPr>
          <w:rFonts w:ascii="Garamond" w:hAnsi="Garamond"/>
        </w:rPr>
        <w:t xml:space="preserve">ma már a forgalmi becsléseihez felhasználja </w:t>
      </w:r>
      <w:r w:rsidRPr="00271757">
        <w:rPr>
          <w:rFonts w:ascii="Garamond" w:hAnsi="Garamond"/>
        </w:rPr>
        <w:t>az online pénztárgép adat</w:t>
      </w:r>
      <w:r>
        <w:rPr>
          <w:rFonts w:ascii="Garamond" w:hAnsi="Garamond"/>
        </w:rPr>
        <w:t xml:space="preserve">okat is, amelyek ismertében a forgalmi adatokat 2015-ig, a </w:t>
      </w:r>
      <w:r w:rsidRPr="00271757">
        <w:rPr>
          <w:rFonts w:ascii="Garamond" w:hAnsi="Garamond"/>
        </w:rPr>
        <w:t xml:space="preserve">volumenindexeket </w:t>
      </w:r>
      <w:r>
        <w:rPr>
          <w:rFonts w:ascii="Garamond" w:hAnsi="Garamond"/>
        </w:rPr>
        <w:t xml:space="preserve">pedig </w:t>
      </w:r>
      <w:r w:rsidRPr="00271757">
        <w:rPr>
          <w:rFonts w:ascii="Garamond" w:hAnsi="Garamond"/>
        </w:rPr>
        <w:t xml:space="preserve">2016-ig visszavezette, illetve </w:t>
      </w:r>
      <w:r>
        <w:rPr>
          <w:rFonts w:ascii="Garamond" w:hAnsi="Garamond"/>
        </w:rPr>
        <w:t>újra becsülte.</w:t>
      </w:r>
    </w:p>
    <w:p w:rsidR="00AC65C9" w:rsidRPr="00635049" w:rsidRDefault="00AC65C9" w:rsidP="00AC65C9">
      <w:pPr>
        <w:pStyle w:val="Listaszerbekezds"/>
        <w:numPr>
          <w:ilvl w:val="0"/>
          <w:numId w:val="20"/>
        </w:numPr>
        <w:ind w:left="284" w:hanging="284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381A98">
        <w:rPr>
          <w:rFonts w:ascii="Garamond" w:hAnsi="Garamond" w:cs="Arial"/>
          <w:sz w:val="24"/>
          <w:szCs w:val="24"/>
        </w:rPr>
        <w:t>A vendéglá</w:t>
      </w:r>
      <w:r>
        <w:rPr>
          <w:rFonts w:ascii="Garamond" w:hAnsi="Garamond" w:cs="Arial"/>
          <w:sz w:val="24"/>
          <w:szCs w:val="24"/>
        </w:rPr>
        <w:t>tóhelyek eladási forgalmának volumenindexei (2007-2018)*</w:t>
      </w:r>
    </w:p>
    <w:tbl>
      <w:tblPr>
        <w:tblW w:w="851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982"/>
        <w:gridCol w:w="2126"/>
        <w:gridCol w:w="1857"/>
        <w:gridCol w:w="1545"/>
      </w:tblGrid>
      <w:tr w:rsidR="00AC65C9" w:rsidRPr="00635049" w:rsidTr="0066052A">
        <w:trPr>
          <w:trHeight w:val="285"/>
          <w:jc w:val="center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Év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A vendéglátóhelyek eladási forgalma</w:t>
            </w:r>
          </w:p>
        </w:tc>
      </w:tr>
      <w:tr w:rsidR="00AC65C9" w:rsidRPr="00635049" w:rsidTr="0066052A">
        <w:trPr>
          <w:trHeight w:val="285"/>
          <w:jc w:val="center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kereskedelmi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munkahelyi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összesen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bCs/>
                <w:lang w:eastAsia="hu-HU"/>
              </w:rPr>
              <w:t>Volumenindex, az előző év azonos időszaka = 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95,8%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98,2%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96,1%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94,4%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98,5%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94,9%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91,3%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102,4%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92,7%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97,1%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110,1%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98,9%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97,8%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86,4%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96,1%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99,9%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97,1%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99,5%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100,8%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94,3%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99,9%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103,2%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112,5%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104,4%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111,7%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104,3%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110,7%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lang w:eastAsia="hu-HU"/>
              </w:rPr>
              <w:t>2016</w:t>
            </w: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109,0</w:t>
            </w:r>
          </w:p>
        </w:tc>
        <w:tc>
          <w:tcPr>
            <w:tcW w:w="185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87,9</w:t>
            </w:r>
          </w:p>
        </w:tc>
        <w:tc>
          <w:tcPr>
            <w:tcW w:w="154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106,1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lang w:eastAsia="hu-HU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111,1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105,2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B3DB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110,4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lang w:eastAsia="hu-HU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111,5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93,9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109,6</w:t>
            </w:r>
          </w:p>
        </w:tc>
      </w:tr>
    </w:tbl>
    <w:p w:rsidR="00AC65C9" w:rsidRPr="008D5E95" w:rsidRDefault="00AC65C9" w:rsidP="00AC65C9">
      <w:pPr>
        <w:rPr>
          <w:rFonts w:ascii="Garamond" w:hAnsi="Garamond"/>
          <w:sz w:val="24"/>
          <w:szCs w:val="24"/>
        </w:rPr>
      </w:pPr>
    </w:p>
    <w:p w:rsidR="00AC65C9" w:rsidRPr="008D5E95" w:rsidRDefault="00AC65C9" w:rsidP="00AC65C9">
      <w:pPr>
        <w:jc w:val="both"/>
        <w:rPr>
          <w:rFonts w:ascii="Garamond" w:hAnsi="Garamond"/>
        </w:rPr>
      </w:pPr>
      <w:r w:rsidRPr="004821C8">
        <w:rPr>
          <w:rFonts w:ascii="Garamond" w:hAnsi="Garamond"/>
        </w:rPr>
        <w:t xml:space="preserve">* </w:t>
      </w:r>
      <w:r w:rsidRPr="00271757">
        <w:rPr>
          <w:rFonts w:ascii="Garamond" w:hAnsi="Garamond"/>
        </w:rPr>
        <w:t xml:space="preserve">A KSH </w:t>
      </w:r>
      <w:r>
        <w:rPr>
          <w:rFonts w:ascii="Garamond" w:hAnsi="Garamond"/>
        </w:rPr>
        <w:t xml:space="preserve">ma már a forgalmi becsléseihez felhasználja </w:t>
      </w:r>
      <w:r w:rsidRPr="00271757">
        <w:rPr>
          <w:rFonts w:ascii="Garamond" w:hAnsi="Garamond"/>
        </w:rPr>
        <w:t>az online pénztárgép adat</w:t>
      </w:r>
      <w:r>
        <w:rPr>
          <w:rFonts w:ascii="Garamond" w:hAnsi="Garamond"/>
        </w:rPr>
        <w:t xml:space="preserve">okat is, amelyek ismertében a forgalmi adatokat 2015-ig, a </w:t>
      </w:r>
      <w:r w:rsidRPr="00271757">
        <w:rPr>
          <w:rFonts w:ascii="Garamond" w:hAnsi="Garamond"/>
        </w:rPr>
        <w:t xml:space="preserve">volumenindexeket </w:t>
      </w:r>
      <w:r>
        <w:rPr>
          <w:rFonts w:ascii="Garamond" w:hAnsi="Garamond"/>
        </w:rPr>
        <w:t xml:space="preserve">pedig </w:t>
      </w:r>
      <w:r w:rsidRPr="00271757">
        <w:rPr>
          <w:rFonts w:ascii="Garamond" w:hAnsi="Garamond"/>
        </w:rPr>
        <w:t xml:space="preserve">2016-ig visszavezette, illetve </w:t>
      </w:r>
      <w:r>
        <w:rPr>
          <w:rFonts w:ascii="Garamond" w:hAnsi="Garamond"/>
        </w:rPr>
        <w:t>újra becsülte.</w:t>
      </w:r>
    </w:p>
    <w:p w:rsidR="00AC65C9" w:rsidRPr="00635049" w:rsidRDefault="00AC65C9" w:rsidP="00AC65C9">
      <w:pPr>
        <w:pStyle w:val="Listaszerbekezds"/>
        <w:numPr>
          <w:ilvl w:val="0"/>
          <w:numId w:val="20"/>
        </w:numPr>
        <w:ind w:left="284" w:hanging="284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381A98">
        <w:rPr>
          <w:rFonts w:ascii="Garamond" w:hAnsi="Garamond" w:cs="Arial"/>
          <w:sz w:val="24"/>
          <w:szCs w:val="24"/>
        </w:rPr>
        <w:t>A vendéglá</w:t>
      </w:r>
      <w:r>
        <w:rPr>
          <w:rFonts w:ascii="Garamond" w:hAnsi="Garamond" w:cs="Arial"/>
          <w:sz w:val="24"/>
          <w:szCs w:val="24"/>
        </w:rPr>
        <w:t>tóhelyek eladási forgalmának volumenindexei (2007-2018)</w:t>
      </w:r>
    </w:p>
    <w:tbl>
      <w:tblPr>
        <w:tblW w:w="6474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274"/>
        <w:gridCol w:w="1626"/>
        <w:gridCol w:w="1399"/>
        <w:gridCol w:w="1175"/>
      </w:tblGrid>
      <w:tr w:rsidR="00AC65C9" w:rsidRPr="00635049" w:rsidTr="0066052A">
        <w:trPr>
          <w:trHeight w:val="225"/>
          <w:jc w:val="center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Év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A vendéglátóhelyek eladási forgalma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kereskedelmi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munkahelyi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lang w:eastAsia="hu-HU"/>
              </w:rPr>
              <w:t>összesen</w:t>
            </w:r>
          </w:p>
        </w:tc>
      </w:tr>
      <w:tr w:rsidR="00AC65C9" w:rsidRPr="00635049" w:rsidTr="0066052A">
        <w:trPr>
          <w:trHeight w:val="225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b/>
                <w:bCs/>
                <w:lang w:eastAsia="hu-HU"/>
              </w:rPr>
              <w:t>Volumenindex, 200</w:t>
            </w: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7</w:t>
            </w:r>
            <w:r w:rsidRPr="00635049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= 100,0%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635049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AC65C9" w:rsidRPr="00635049" w:rsidTr="0066052A">
        <w:trPr>
          <w:trHeight w:val="255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 CE"/>
                <w:b/>
                <w:lang w:eastAsia="hu-HU"/>
              </w:rPr>
              <w:t>2007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100</w:t>
            </w:r>
            <w:r w:rsidRPr="004821C8">
              <w:rPr>
                <w:rFonts w:ascii="Garamond" w:eastAsia="Times New Roman" w:hAnsi="Garamond" w:cs="Arial CE"/>
                <w:lang w:eastAsia="hu-HU"/>
              </w:rPr>
              <w:t>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100</w:t>
            </w:r>
            <w:r w:rsidRPr="004821C8">
              <w:rPr>
                <w:rFonts w:ascii="Garamond" w:eastAsia="Times New Roman" w:hAnsi="Garamond" w:cs="Arial CE"/>
                <w:lang w:eastAsia="hu-HU"/>
              </w:rPr>
              <w:t>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100</w:t>
            </w:r>
            <w:r w:rsidRPr="004821C8">
              <w:rPr>
                <w:rFonts w:ascii="Garamond" w:eastAsia="Times New Roman" w:hAnsi="Garamond" w:cs="Arial CE"/>
                <w:lang w:eastAsia="hu-HU"/>
              </w:rPr>
              <w:t>%</w:t>
            </w:r>
          </w:p>
        </w:tc>
      </w:tr>
      <w:tr w:rsidR="00AC65C9" w:rsidRPr="00635049" w:rsidTr="0066052A">
        <w:trPr>
          <w:trHeight w:val="240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 CE"/>
                <w:b/>
                <w:lang w:eastAsia="hu-HU"/>
              </w:rPr>
              <w:t>2008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94,4%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98,5%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94,9%</w:t>
            </w:r>
          </w:p>
        </w:tc>
      </w:tr>
      <w:tr w:rsidR="00AC65C9" w:rsidRPr="00635049" w:rsidTr="0066052A">
        <w:trPr>
          <w:trHeight w:val="240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 CE"/>
                <w:b/>
                <w:lang w:eastAsia="hu-HU"/>
              </w:rPr>
              <w:t>2009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86,2%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100,9%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88</w:t>
            </w:r>
            <w:r w:rsidRPr="004821C8">
              <w:rPr>
                <w:rFonts w:ascii="Garamond" w:eastAsia="Times New Roman" w:hAnsi="Garamond" w:cs="Arial CE"/>
                <w:lang w:eastAsia="hu-HU"/>
              </w:rPr>
              <w:t>%</w:t>
            </w:r>
          </w:p>
        </w:tc>
      </w:tr>
      <w:tr w:rsidR="00AC65C9" w:rsidRPr="00635049" w:rsidTr="0066052A">
        <w:trPr>
          <w:trHeight w:val="222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 CE"/>
                <w:b/>
                <w:lang w:eastAsia="hu-HU"/>
              </w:rPr>
              <w:t>2010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83,7%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111,1%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87</w:t>
            </w:r>
            <w:r w:rsidRPr="004821C8">
              <w:rPr>
                <w:rFonts w:ascii="Garamond" w:eastAsia="Times New Roman" w:hAnsi="Garamond" w:cs="Arial CE"/>
                <w:lang w:eastAsia="hu-HU"/>
              </w:rPr>
              <w:t>%</w:t>
            </w:r>
          </w:p>
        </w:tc>
      </w:tr>
      <w:tr w:rsidR="00AC65C9" w:rsidRPr="00635049" w:rsidTr="0066052A">
        <w:trPr>
          <w:trHeight w:val="222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 CE"/>
                <w:b/>
                <w:lang w:eastAsia="hu-HU"/>
              </w:rPr>
              <w:t>2011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81,8%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95,9%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83,6%</w:t>
            </w:r>
          </w:p>
        </w:tc>
      </w:tr>
      <w:tr w:rsidR="00AC65C9" w:rsidRPr="00635049" w:rsidTr="0066052A">
        <w:trPr>
          <w:trHeight w:val="222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 CE"/>
                <w:b/>
                <w:lang w:eastAsia="hu-HU"/>
              </w:rPr>
              <w:t>2012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81,8%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93,2%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83,2%</w:t>
            </w:r>
          </w:p>
        </w:tc>
      </w:tr>
      <w:tr w:rsidR="00AC65C9" w:rsidRPr="00635049" w:rsidTr="0066052A">
        <w:trPr>
          <w:trHeight w:val="222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 CE"/>
                <w:b/>
                <w:lang w:eastAsia="hu-HU"/>
              </w:rPr>
              <w:t>2013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82,4%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87,9%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83,1%</w:t>
            </w:r>
          </w:p>
        </w:tc>
      </w:tr>
      <w:tr w:rsidR="00AC65C9" w:rsidRPr="00635049" w:rsidTr="0066052A">
        <w:trPr>
          <w:trHeight w:val="222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 CE"/>
                <w:b/>
                <w:lang w:eastAsia="hu-HU"/>
              </w:rPr>
              <w:t>2014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85,1%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98,8%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86,8%</w:t>
            </w:r>
          </w:p>
        </w:tc>
      </w:tr>
      <w:tr w:rsidR="00AC65C9" w:rsidRPr="00635049" w:rsidTr="0066052A">
        <w:trPr>
          <w:trHeight w:val="222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635049">
              <w:rPr>
                <w:rFonts w:ascii="Garamond" w:eastAsia="Times New Roman" w:hAnsi="Garamond" w:cs="Arial CE"/>
                <w:b/>
                <w:lang w:eastAsia="hu-HU"/>
              </w:rPr>
              <w:t>2015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512166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95</w:t>
            </w:r>
            <w:r w:rsidRPr="004821C8">
              <w:rPr>
                <w:rFonts w:ascii="Garamond" w:eastAsia="Times New Roman" w:hAnsi="Garamond" w:cs="Arial CE"/>
                <w:lang w:eastAsia="hu-HU"/>
              </w:rPr>
              <w:t>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512166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103,1%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512166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96,1%</w:t>
            </w:r>
          </w:p>
        </w:tc>
      </w:tr>
      <w:tr w:rsidR="00AC65C9" w:rsidRPr="00635049" w:rsidTr="0066052A">
        <w:trPr>
          <w:trHeight w:val="22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Pr="0063504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2016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103,6%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90,6%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101,9%</w:t>
            </w:r>
          </w:p>
        </w:tc>
      </w:tr>
      <w:tr w:rsidR="00AC65C9" w:rsidRPr="00635049" w:rsidTr="0066052A">
        <w:trPr>
          <w:trHeight w:val="22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2017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115,1%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95,3%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112,5%</w:t>
            </w:r>
          </w:p>
        </w:tc>
      </w:tr>
      <w:tr w:rsidR="00AC65C9" w:rsidRPr="00635049" w:rsidTr="0066052A">
        <w:trPr>
          <w:trHeight w:val="22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2018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128,3%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89,5%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123,3%</w:t>
            </w:r>
          </w:p>
        </w:tc>
      </w:tr>
    </w:tbl>
    <w:p w:rsidR="00AC65C9" w:rsidRDefault="00AC65C9" w:rsidP="00AC65C9"/>
    <w:p w:rsidR="00AC65C9" w:rsidRDefault="00AC65C9" w:rsidP="00AC65C9"/>
    <w:p w:rsidR="00AC65C9" w:rsidRDefault="00AC65C9" w:rsidP="00AC65C9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 w:type="page"/>
      </w:r>
    </w:p>
    <w:p w:rsidR="00AC65C9" w:rsidRDefault="00AC65C9" w:rsidP="00AC65C9">
      <w:pPr>
        <w:pStyle w:val="Listaszerbekezds"/>
        <w:numPr>
          <w:ilvl w:val="0"/>
          <w:numId w:val="20"/>
        </w:numPr>
        <w:tabs>
          <w:tab w:val="left" w:pos="284"/>
        </w:tabs>
        <w:ind w:left="1701" w:hanging="1701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</w:r>
      <w:r w:rsidRPr="00381A98">
        <w:rPr>
          <w:rFonts w:ascii="Garamond" w:hAnsi="Garamond" w:cs="Arial"/>
          <w:sz w:val="24"/>
          <w:szCs w:val="24"/>
        </w:rPr>
        <w:t xml:space="preserve">A </w:t>
      </w:r>
      <w:r>
        <w:rPr>
          <w:rFonts w:ascii="Garamond" w:hAnsi="Garamond" w:cs="Arial"/>
          <w:sz w:val="24"/>
          <w:szCs w:val="24"/>
        </w:rPr>
        <w:t xml:space="preserve">kereskedelmi és a munkahelyi </w:t>
      </w:r>
      <w:r w:rsidRPr="00381A98">
        <w:rPr>
          <w:rFonts w:ascii="Garamond" w:hAnsi="Garamond" w:cs="Arial"/>
          <w:sz w:val="24"/>
          <w:szCs w:val="24"/>
        </w:rPr>
        <w:t>vendéglá</w:t>
      </w:r>
      <w:r>
        <w:rPr>
          <w:rFonts w:ascii="Garamond" w:hAnsi="Garamond" w:cs="Arial"/>
          <w:sz w:val="24"/>
          <w:szCs w:val="24"/>
        </w:rPr>
        <w:t>tóhelyek árbevételének havonkénti aránya (2017-2018)</w:t>
      </w:r>
    </w:p>
    <w:tbl>
      <w:tblPr>
        <w:tblW w:w="831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18"/>
        <w:gridCol w:w="1761"/>
        <w:gridCol w:w="1810"/>
        <w:gridCol w:w="1761"/>
        <w:gridCol w:w="1761"/>
      </w:tblGrid>
      <w:tr w:rsidR="00AC65C9" w:rsidRPr="003C7171" w:rsidTr="0066052A">
        <w:trPr>
          <w:trHeight w:val="1020"/>
          <w:jc w:val="center"/>
        </w:trPr>
        <w:tc>
          <w:tcPr>
            <w:tcW w:w="1218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bCs/>
                <w:lang w:eastAsia="hu-HU"/>
              </w:rPr>
              <w:t>kereskedelmi vendéglátóhelyek 201</w:t>
            </w: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8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bCs/>
                <w:lang w:eastAsia="hu-HU"/>
              </w:rPr>
              <w:t>munkahelyi vendéglátóhelyek 201</w:t>
            </w: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bCs/>
                <w:lang w:eastAsia="hu-HU"/>
              </w:rPr>
              <w:t>kereskedelmi vendéglátóhelyek 201</w:t>
            </w: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bCs/>
                <w:lang w:eastAsia="hu-HU"/>
              </w:rPr>
              <w:t>munkahelyi vendéglátóhelyek 201</w:t>
            </w: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7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január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6,1%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9,2%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6,0%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9,0%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február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6,0%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8,7%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6,2%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8,9%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március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7,1%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8,6%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7,4%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9,7%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április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7,8%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9,0%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7,8%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8,3%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május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8,8%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9,4%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8,7%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9,7%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június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8,9%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7,4%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9,2%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7,1%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július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10,6%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5,9%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10,5%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5,4%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augusztus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11,1%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5,6%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10,7%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5,4%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szeptember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8,8%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8,7%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8,5%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9,5%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október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8,6%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9,3%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8,5%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9,7%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november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7,9%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9,8%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7,9%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9,3%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"/>
                <w:b/>
                <w:lang w:eastAsia="hu-HU"/>
              </w:rPr>
              <w:t>december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8,3%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8,5%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8,6%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8,1%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100%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100%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100%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hAnsi="Garamond" w:cs="Arial"/>
              </w:rPr>
              <w:t>100%</w:t>
            </w:r>
          </w:p>
        </w:tc>
      </w:tr>
    </w:tbl>
    <w:p w:rsidR="00AC65C9" w:rsidRDefault="00AC65C9" w:rsidP="00AC65C9">
      <w:pPr>
        <w:pStyle w:val="Listaszerbekezds"/>
        <w:numPr>
          <w:ilvl w:val="0"/>
          <w:numId w:val="20"/>
        </w:numPr>
        <w:tabs>
          <w:tab w:val="left" w:pos="284"/>
        </w:tabs>
        <w:spacing w:before="200"/>
        <w:ind w:left="1559" w:hanging="1559"/>
        <w:contextualSpacing w:val="0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Az egy vendéglátó üzletre jutó napi bruttó forgalom (2007-2018</w:t>
      </w:r>
      <w:r w:rsidRPr="003C7171">
        <w:rPr>
          <w:rFonts w:ascii="Garamond" w:hAnsi="Garamond" w:cs="Arial"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>[Ft-ban]</w:t>
      </w:r>
    </w:p>
    <w:tbl>
      <w:tblPr>
        <w:tblW w:w="4915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36"/>
        <w:gridCol w:w="1380"/>
        <w:gridCol w:w="1238"/>
        <w:gridCol w:w="961"/>
      </w:tblGrid>
      <w:tr w:rsidR="00AC65C9" w:rsidRPr="00524053" w:rsidTr="0066052A">
        <w:trPr>
          <w:trHeight w:val="300"/>
          <w:jc w:val="center"/>
        </w:trPr>
        <w:tc>
          <w:tcPr>
            <w:tcW w:w="1336" w:type="dxa"/>
            <w:vMerge w:val="restart"/>
            <w:shd w:val="clear" w:color="auto" w:fill="auto"/>
            <w:noWrap/>
            <w:vAlign w:val="center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>Év</w:t>
            </w:r>
          </w:p>
        </w:tc>
        <w:tc>
          <w:tcPr>
            <w:tcW w:w="3579" w:type="dxa"/>
            <w:gridSpan w:val="3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>Egy üzletre jutó napi forgalom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vMerge/>
            <w:vAlign w:val="center"/>
            <w:hideMark/>
          </w:tcPr>
          <w:p w:rsidR="00AC65C9" w:rsidRPr="00524053" w:rsidRDefault="00AC65C9" w:rsidP="0066052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>kereskedelmi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>munkahelyi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>összesen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2007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32374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33237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32476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2008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33499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34362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33606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2009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34933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49188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36399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2010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33439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54603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35565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2011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33293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47734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34763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2012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34772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49763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36280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2013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36879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49589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38157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2014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40203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57540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41979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2015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46113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60829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47660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2016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52530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54156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52706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524053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2017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61066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55501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60422</w:t>
            </w:r>
          </w:p>
        </w:tc>
      </w:tr>
      <w:tr w:rsidR="00AC65C9" w:rsidRPr="00524053" w:rsidTr="0066052A">
        <w:trPr>
          <w:trHeight w:val="300"/>
          <w:jc w:val="center"/>
        </w:trPr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2018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71987</w:t>
            </w:r>
          </w:p>
        </w:tc>
        <w:tc>
          <w:tcPr>
            <w:tcW w:w="1238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53380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AC65C9" w:rsidRPr="008D5E9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hAnsi="Garamond"/>
                <w:color w:val="000000"/>
              </w:rPr>
              <w:t>69764</w:t>
            </w:r>
          </w:p>
        </w:tc>
      </w:tr>
    </w:tbl>
    <w:p w:rsidR="00AC65C9" w:rsidRDefault="00AC65C9" w:rsidP="00AC65C9">
      <w:pPr>
        <w:pStyle w:val="Listaszerbekezds"/>
        <w:numPr>
          <w:ilvl w:val="0"/>
          <w:numId w:val="20"/>
        </w:numPr>
        <w:tabs>
          <w:tab w:val="left" w:pos="284"/>
        </w:tabs>
        <w:spacing w:before="200"/>
        <w:ind w:left="1559" w:hanging="1559"/>
        <w:contextualSpacing w:val="0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3C7171">
        <w:rPr>
          <w:rFonts w:ascii="Garamond" w:hAnsi="Garamond" w:cs="Arial"/>
          <w:sz w:val="24"/>
          <w:szCs w:val="24"/>
        </w:rPr>
        <w:t>A vendéglátó-forgalom főbb áru</w:t>
      </w:r>
      <w:r>
        <w:rPr>
          <w:rFonts w:ascii="Garamond" w:hAnsi="Garamond" w:cs="Arial"/>
          <w:sz w:val="24"/>
          <w:szCs w:val="24"/>
        </w:rPr>
        <w:t>csoportonkénti megoszlása (2010-2018</w:t>
      </w:r>
      <w:r w:rsidRPr="003C7171">
        <w:rPr>
          <w:rFonts w:ascii="Garamond" w:hAnsi="Garamond" w:cs="Arial"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>[%]</w:t>
      </w:r>
    </w:p>
    <w:tbl>
      <w:tblPr>
        <w:tblW w:w="920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1364"/>
        <w:gridCol w:w="1655"/>
        <w:gridCol w:w="1541"/>
        <w:gridCol w:w="876"/>
        <w:gridCol w:w="903"/>
        <w:gridCol w:w="889"/>
        <w:gridCol w:w="1020"/>
      </w:tblGrid>
      <w:tr w:rsidR="00AC65C9" w:rsidRPr="003C7171" w:rsidTr="0066052A">
        <w:trPr>
          <w:trHeight w:val="45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Év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Ételforgalom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Alkoholtartalmú ital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Alkoholmentes ital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Kávé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Dohány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Egyéb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Összesen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2010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70,60</w:t>
            </w:r>
          </w:p>
        </w:tc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11,67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10,78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3,16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2,85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0,94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100,00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2011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72,76</w:t>
            </w:r>
          </w:p>
        </w:tc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10,68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10,26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2,99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2,41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0,89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100,00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2012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71,90</w:t>
            </w:r>
          </w:p>
        </w:tc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10,89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10,06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3,46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2,84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0,84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100,00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2013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72,85</w:t>
            </w:r>
          </w:p>
        </w:tc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10,81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10,78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3,66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1,14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0,75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100,00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2014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73,44</w:t>
            </w:r>
          </w:p>
        </w:tc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11,44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10,91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3,71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AB3DB8">
              <w:rPr>
                <w:rFonts w:ascii="Garamond" w:eastAsia="Times New Roman" w:hAnsi="Garamond" w:cs="Arial CE"/>
                <w:lang w:eastAsia="hu-HU"/>
              </w:rPr>
              <w:t>–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0,49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lang w:eastAsia="hu-HU"/>
              </w:rPr>
              <w:t>100,00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3C7171">
              <w:rPr>
                <w:rFonts w:ascii="Garamond" w:eastAsia="Times New Roman" w:hAnsi="Garamond" w:cs="Arial CE"/>
                <w:b/>
                <w:lang w:eastAsia="hu-HU"/>
              </w:rPr>
              <w:t>2015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C65C9" w:rsidRPr="003B07A2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73,16</w:t>
            </w:r>
          </w:p>
        </w:tc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AC65C9" w:rsidRPr="003B07A2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11,39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C65C9" w:rsidRPr="003B07A2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11,02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AC65C9" w:rsidRPr="003B07A2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3,87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C65C9" w:rsidRPr="00414282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–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C65C9" w:rsidRPr="00414282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0,56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AC65C9" w:rsidRPr="00414282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14282">
              <w:rPr>
                <w:rFonts w:ascii="Garamond" w:eastAsia="Times New Roman" w:hAnsi="Garamond" w:cs="Arial CE"/>
                <w:lang w:eastAsia="hu-HU"/>
              </w:rPr>
              <w:t>100,00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5C9" w:rsidRPr="003C71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2016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73,35</w:t>
            </w:r>
          </w:p>
        </w:tc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11,40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10,69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3,92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–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0,63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0B148C">
              <w:rPr>
                <w:rFonts w:ascii="Garamond" w:eastAsia="Times New Roman" w:hAnsi="Garamond" w:cs="Arial CE"/>
                <w:lang w:eastAsia="hu-HU"/>
              </w:rPr>
              <w:t>100,00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2017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73,34</w:t>
            </w:r>
          </w:p>
        </w:tc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11,48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10,57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4,00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–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DE083B">
              <w:rPr>
                <w:rFonts w:ascii="Garamond" w:eastAsia="Times New Roman" w:hAnsi="Garamond" w:cs="Arial CE"/>
                <w:lang w:eastAsia="hu-HU"/>
              </w:rPr>
              <w:t>0,61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100,00</w:t>
            </w:r>
          </w:p>
        </w:tc>
      </w:tr>
      <w:tr w:rsidR="00AC65C9" w:rsidRPr="003C7171" w:rsidTr="0066052A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2018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73,16</w:t>
            </w:r>
          </w:p>
        </w:tc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10,96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10,95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4,30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–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0,63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4821C8">
              <w:rPr>
                <w:rFonts w:ascii="Garamond" w:eastAsia="Times New Roman" w:hAnsi="Garamond" w:cs="Arial CE"/>
                <w:lang w:eastAsia="hu-HU"/>
              </w:rPr>
              <w:t>100,00</w:t>
            </w:r>
          </w:p>
        </w:tc>
      </w:tr>
    </w:tbl>
    <w:p w:rsidR="00AC65C9" w:rsidRDefault="00AC65C9" w:rsidP="00AC65C9">
      <w:pPr>
        <w:pStyle w:val="Listaszerbekezds"/>
        <w:tabs>
          <w:tab w:val="left" w:pos="284"/>
        </w:tabs>
        <w:ind w:left="1560"/>
        <w:jc w:val="both"/>
        <w:rPr>
          <w:rFonts w:ascii="Garamond" w:hAnsi="Garamond" w:cs="Arial"/>
          <w:sz w:val="24"/>
          <w:szCs w:val="24"/>
        </w:rPr>
      </w:pPr>
    </w:p>
    <w:p w:rsidR="00AC65C9" w:rsidRDefault="00AC65C9" w:rsidP="00AC65C9">
      <w:pPr>
        <w:pStyle w:val="Listaszerbekezds"/>
        <w:numPr>
          <w:ilvl w:val="0"/>
          <w:numId w:val="20"/>
        </w:numPr>
        <w:tabs>
          <w:tab w:val="left" w:pos="284"/>
        </w:tabs>
        <w:ind w:left="1560" w:hanging="1560"/>
        <w:jc w:val="both"/>
        <w:rPr>
          <w:rFonts w:ascii="Garamond" w:hAnsi="Garamond" w:cs="Arial"/>
          <w:sz w:val="24"/>
          <w:szCs w:val="24"/>
        </w:rPr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086C80">
        <w:rPr>
          <w:rFonts w:ascii="Garamond" w:hAnsi="Garamond" w:cs="Arial"/>
          <w:sz w:val="24"/>
          <w:szCs w:val="24"/>
        </w:rPr>
        <w:t xml:space="preserve">A foglalkoztatottak száma </w:t>
      </w:r>
      <w:r>
        <w:rPr>
          <w:rFonts w:ascii="Garamond" w:hAnsi="Garamond" w:cs="Arial"/>
          <w:sz w:val="24"/>
          <w:szCs w:val="24"/>
        </w:rPr>
        <w:t xml:space="preserve">az (I) </w:t>
      </w:r>
      <w:r w:rsidRPr="00086C80">
        <w:rPr>
          <w:rFonts w:ascii="Garamond" w:hAnsi="Garamond" w:cs="Arial"/>
          <w:sz w:val="24"/>
          <w:szCs w:val="24"/>
        </w:rPr>
        <w:t>nemzetgazdasági ág</w:t>
      </w:r>
      <w:r>
        <w:rPr>
          <w:rFonts w:ascii="Garamond" w:hAnsi="Garamond" w:cs="Arial"/>
          <w:sz w:val="24"/>
          <w:szCs w:val="24"/>
        </w:rPr>
        <w:t>ban – TEÁOR'08 (2010-2018</w:t>
      </w:r>
      <w:r w:rsidRPr="00086C80">
        <w:rPr>
          <w:rFonts w:ascii="Garamond" w:hAnsi="Garamond" w:cs="Arial"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 xml:space="preserve"> </w:t>
      </w:r>
    </w:p>
    <w:p w:rsidR="00AC65C9" w:rsidRPr="00086C80" w:rsidRDefault="00AC65C9" w:rsidP="00AC65C9">
      <w:pPr>
        <w:pStyle w:val="Listaszerbekezds"/>
        <w:tabs>
          <w:tab w:val="left" w:pos="284"/>
        </w:tabs>
        <w:ind w:left="15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[ezer fő]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30"/>
        <w:gridCol w:w="650"/>
        <w:gridCol w:w="805"/>
        <w:gridCol w:w="806"/>
        <w:gridCol w:w="804"/>
        <w:gridCol w:w="940"/>
        <w:gridCol w:w="935"/>
        <w:gridCol w:w="800"/>
        <w:gridCol w:w="798"/>
        <w:gridCol w:w="795"/>
        <w:gridCol w:w="795"/>
      </w:tblGrid>
      <w:tr w:rsidR="00AC65C9" w:rsidRPr="00086C80" w:rsidTr="0066052A">
        <w:trPr>
          <w:trHeight w:val="255"/>
        </w:trPr>
        <w:tc>
          <w:tcPr>
            <w:tcW w:w="1206" w:type="pct"/>
            <w:gridSpan w:val="2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A7347E">
              <w:rPr>
                <w:rFonts w:ascii="Garamond" w:eastAsia="Times New Roman" w:hAnsi="Garamond" w:cs="Arial CE"/>
                <w:b/>
                <w:lang w:eastAsia="hu-HU"/>
              </w:rPr>
              <w:t>2010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A7347E">
              <w:rPr>
                <w:rFonts w:ascii="Garamond" w:eastAsia="Times New Roman" w:hAnsi="Garamond" w:cs="Arial CE"/>
                <w:b/>
                <w:lang w:eastAsia="hu-HU"/>
              </w:rPr>
              <w:t>2011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A7347E">
              <w:rPr>
                <w:rFonts w:ascii="Garamond" w:eastAsia="Times New Roman" w:hAnsi="Garamond" w:cs="Arial CE"/>
                <w:b/>
                <w:lang w:eastAsia="hu-HU"/>
              </w:rPr>
              <w:t>2012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A7347E">
              <w:rPr>
                <w:rFonts w:ascii="Garamond" w:eastAsia="Times New Roman" w:hAnsi="Garamond" w:cs="Arial CE"/>
                <w:b/>
                <w:lang w:eastAsia="hu-HU"/>
              </w:rPr>
              <w:t>2013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A7347E">
              <w:rPr>
                <w:rFonts w:ascii="Garamond" w:eastAsia="Times New Roman" w:hAnsi="Garamond" w:cs="Arial CE"/>
                <w:b/>
                <w:lang w:eastAsia="hu-HU"/>
              </w:rPr>
              <w:t>2014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 w:rsidRPr="00A7347E">
              <w:rPr>
                <w:rFonts w:ascii="Garamond" w:eastAsia="Times New Roman" w:hAnsi="Garamond" w:cs="Arial CE"/>
                <w:b/>
                <w:lang w:eastAsia="hu-HU"/>
              </w:rPr>
              <w:t>2015</w:t>
            </w:r>
          </w:p>
        </w:tc>
        <w:tc>
          <w:tcPr>
            <w:tcW w:w="405" w:type="pct"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2016</w:t>
            </w:r>
          </w:p>
        </w:tc>
        <w:tc>
          <w:tcPr>
            <w:tcW w:w="403" w:type="pct"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2017</w:t>
            </w:r>
          </w:p>
        </w:tc>
        <w:tc>
          <w:tcPr>
            <w:tcW w:w="403" w:type="pct"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2018</w:t>
            </w:r>
          </w:p>
        </w:tc>
      </w:tr>
      <w:tr w:rsidR="00AC65C9" w:rsidRPr="00A7347E" w:rsidTr="0066052A">
        <w:trPr>
          <w:trHeight w:val="255"/>
        </w:trPr>
        <w:tc>
          <w:tcPr>
            <w:tcW w:w="877" w:type="pct"/>
            <w:shd w:val="clear" w:color="auto" w:fill="auto"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b/>
                <w:color w:val="000000"/>
                <w:lang w:eastAsia="hu-HU"/>
              </w:rPr>
              <w:t>Szálláshely-szolgáltatás, vendéglátás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b/>
                <w:color w:val="000000"/>
                <w:lang w:eastAsia="hu-HU"/>
              </w:rPr>
              <w:t>I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149,1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157,5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161,8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158,0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168,1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183,3</w:t>
            </w:r>
          </w:p>
        </w:tc>
        <w:tc>
          <w:tcPr>
            <w:tcW w:w="405" w:type="pct"/>
            <w:vAlign w:val="center"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192,8</w:t>
            </w:r>
          </w:p>
        </w:tc>
        <w:tc>
          <w:tcPr>
            <w:tcW w:w="403" w:type="pct"/>
            <w:vAlign w:val="center"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189,4</w:t>
            </w:r>
          </w:p>
        </w:tc>
        <w:tc>
          <w:tcPr>
            <w:tcW w:w="403" w:type="pct"/>
            <w:vAlign w:val="center"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180,1</w:t>
            </w:r>
          </w:p>
        </w:tc>
      </w:tr>
      <w:tr w:rsidR="00AC65C9" w:rsidRPr="00A7347E" w:rsidTr="0066052A">
        <w:trPr>
          <w:trHeight w:val="255"/>
        </w:trPr>
        <w:tc>
          <w:tcPr>
            <w:tcW w:w="877" w:type="pct"/>
            <w:shd w:val="clear" w:color="auto" w:fill="auto"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b/>
                <w:color w:val="000000"/>
                <w:lang w:eastAsia="hu-HU"/>
              </w:rPr>
              <w:t>Összesen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b/>
                <w:lang w:eastAsia="hu-HU"/>
              </w:rPr>
              <w:t>A–U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3 732,4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3 759,0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3 827,2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3 892,8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4 100,8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4 210,5</w:t>
            </w:r>
          </w:p>
        </w:tc>
        <w:tc>
          <w:tcPr>
            <w:tcW w:w="405" w:type="pct"/>
            <w:vAlign w:val="center"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4351,6</w:t>
            </w:r>
          </w:p>
        </w:tc>
        <w:tc>
          <w:tcPr>
            <w:tcW w:w="403" w:type="pct"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4421,4</w:t>
            </w:r>
          </w:p>
        </w:tc>
        <w:tc>
          <w:tcPr>
            <w:tcW w:w="403" w:type="pct"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4469,5</w:t>
            </w:r>
          </w:p>
        </w:tc>
      </w:tr>
    </w:tbl>
    <w:p w:rsidR="00AC65C9" w:rsidRDefault="00AC65C9" w:rsidP="00AC65C9">
      <w:pPr>
        <w:pStyle w:val="Listaszerbekezds"/>
        <w:numPr>
          <w:ilvl w:val="0"/>
          <w:numId w:val="20"/>
        </w:numPr>
        <w:tabs>
          <w:tab w:val="left" w:pos="284"/>
        </w:tabs>
        <w:spacing w:before="240"/>
        <w:ind w:left="1559" w:hanging="1559"/>
        <w:contextualSpacing w:val="0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3C7171">
        <w:rPr>
          <w:rFonts w:ascii="Garamond" w:hAnsi="Garamond" w:cs="Arial"/>
          <w:sz w:val="24"/>
          <w:szCs w:val="24"/>
        </w:rPr>
        <w:t>A</w:t>
      </w:r>
      <w:r>
        <w:rPr>
          <w:rFonts w:ascii="Garamond" w:hAnsi="Garamond" w:cs="Arial"/>
          <w:sz w:val="24"/>
          <w:szCs w:val="24"/>
        </w:rPr>
        <w:t>z alkalmazásban állók havi átlagkeresete (2017-2018) [Ft-ban]</w:t>
      </w:r>
    </w:p>
    <w:tbl>
      <w:tblPr>
        <w:tblW w:w="5243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9"/>
        <w:gridCol w:w="852"/>
        <w:gridCol w:w="852"/>
        <w:gridCol w:w="848"/>
        <w:gridCol w:w="852"/>
        <w:gridCol w:w="854"/>
        <w:gridCol w:w="858"/>
        <w:gridCol w:w="848"/>
        <w:gridCol w:w="852"/>
        <w:gridCol w:w="860"/>
        <w:gridCol w:w="709"/>
        <w:gridCol w:w="812"/>
        <w:gridCol w:w="734"/>
      </w:tblGrid>
      <w:tr w:rsidR="00AC65C9" w:rsidRPr="005D4768" w:rsidTr="0066052A">
        <w:trPr>
          <w:trHeight w:val="255"/>
        </w:trPr>
        <w:tc>
          <w:tcPr>
            <w:tcW w:w="267" w:type="pct"/>
            <w:vMerge w:val="restart"/>
            <w:shd w:val="clear" w:color="auto" w:fill="auto"/>
            <w:noWrap/>
            <w:vAlign w:val="bottom"/>
            <w:hideMark/>
          </w:tcPr>
          <w:p w:rsidR="00AC65C9" w:rsidRPr="005D4768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2438" w:type="pct"/>
            <w:gridSpan w:val="6"/>
            <w:shd w:val="clear" w:color="auto" w:fill="auto"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Szálláshely-szolgáltatás, vendéglátás</w:t>
            </w:r>
          </w:p>
        </w:tc>
        <w:tc>
          <w:tcPr>
            <w:tcW w:w="2295" w:type="pct"/>
            <w:gridSpan w:val="6"/>
            <w:shd w:val="clear" w:color="auto" w:fill="auto"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Nemzetgazdaság összesen</w:t>
            </w:r>
          </w:p>
        </w:tc>
      </w:tr>
      <w:tr w:rsidR="00AC65C9" w:rsidRPr="005D4768" w:rsidTr="0066052A">
        <w:trPr>
          <w:trHeight w:val="255"/>
        </w:trPr>
        <w:tc>
          <w:tcPr>
            <w:tcW w:w="267" w:type="pct"/>
            <w:vMerge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812" w:type="pct"/>
            <w:gridSpan w:val="2"/>
            <w:shd w:val="clear" w:color="auto" w:fill="auto"/>
            <w:vAlign w:val="bottom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fizikai</w:t>
            </w:r>
          </w:p>
        </w:tc>
        <w:tc>
          <w:tcPr>
            <w:tcW w:w="810" w:type="pct"/>
            <w:gridSpan w:val="2"/>
            <w:shd w:val="clear" w:color="auto" w:fill="auto"/>
            <w:vAlign w:val="bottom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szellemi</w:t>
            </w:r>
          </w:p>
        </w:tc>
        <w:tc>
          <w:tcPr>
            <w:tcW w:w="815" w:type="pct"/>
            <w:gridSpan w:val="2"/>
            <w:shd w:val="clear" w:color="auto" w:fill="auto"/>
            <w:vAlign w:val="bottom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együttesen</w:t>
            </w:r>
          </w:p>
        </w:tc>
        <w:tc>
          <w:tcPr>
            <w:tcW w:w="810" w:type="pct"/>
            <w:gridSpan w:val="2"/>
            <w:shd w:val="clear" w:color="auto" w:fill="auto"/>
            <w:vAlign w:val="bottom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fizikai</w:t>
            </w:r>
          </w:p>
        </w:tc>
        <w:tc>
          <w:tcPr>
            <w:tcW w:w="748" w:type="pct"/>
            <w:gridSpan w:val="2"/>
            <w:shd w:val="clear" w:color="auto" w:fill="auto"/>
            <w:vAlign w:val="bottom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szellemi</w:t>
            </w:r>
          </w:p>
        </w:tc>
        <w:tc>
          <w:tcPr>
            <w:tcW w:w="737" w:type="pct"/>
            <w:gridSpan w:val="2"/>
            <w:shd w:val="clear" w:color="auto" w:fill="auto"/>
            <w:vAlign w:val="bottom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együttesen</w:t>
            </w:r>
          </w:p>
        </w:tc>
      </w:tr>
      <w:tr w:rsidR="00AC65C9" w:rsidRPr="005D4768" w:rsidTr="0066052A">
        <w:trPr>
          <w:trHeight w:val="255"/>
        </w:trPr>
        <w:tc>
          <w:tcPr>
            <w:tcW w:w="267" w:type="pct"/>
            <w:vMerge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bruttó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nettó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bruttó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nettó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bruttó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nettó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bruttó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nettó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bruttó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nettó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bruttó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AC65C9" w:rsidRPr="00EB0D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nettó</w:t>
            </w:r>
          </w:p>
        </w:tc>
      </w:tr>
      <w:tr w:rsidR="00AC65C9" w:rsidRPr="005D4768" w:rsidTr="0066052A">
        <w:trPr>
          <w:trHeight w:val="411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2017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164 879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109 642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269 261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179 054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189 489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126 008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209 931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139 603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392 438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260 971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297 017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197 516</w:t>
            </w:r>
          </w:p>
        </w:tc>
      </w:tr>
      <w:tr w:rsidR="00AC65C9" w:rsidRPr="005D4768" w:rsidTr="0066052A">
        <w:trPr>
          <w:trHeight w:val="411"/>
        </w:trPr>
        <w:tc>
          <w:tcPr>
            <w:tcW w:w="267" w:type="pct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2018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184 881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122 947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301 971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200 800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211 984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140 967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236 672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157 387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429 931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285 904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329 943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</w:pPr>
            <w:r>
              <w:rPr>
                <w:rFonts w:ascii="Garamond" w:eastAsia="Times New Roman" w:hAnsi="Garamond" w:cs="Arial"/>
                <w:sz w:val="18"/>
                <w:szCs w:val="18"/>
                <w:lang w:eastAsia="hu-HU"/>
              </w:rPr>
              <w:t>219 412</w:t>
            </w:r>
          </w:p>
        </w:tc>
      </w:tr>
    </w:tbl>
    <w:p w:rsidR="00AC65C9" w:rsidRDefault="00AC65C9" w:rsidP="00AC65C9">
      <w:pPr>
        <w:pStyle w:val="Listaszerbekezds"/>
        <w:numPr>
          <w:ilvl w:val="0"/>
          <w:numId w:val="20"/>
        </w:numPr>
        <w:tabs>
          <w:tab w:val="left" w:pos="284"/>
        </w:tabs>
        <w:spacing w:before="240"/>
        <w:ind w:left="1559" w:hanging="1559"/>
        <w:contextualSpacing w:val="0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3C7171">
        <w:rPr>
          <w:rFonts w:ascii="Garamond" w:hAnsi="Garamond" w:cs="Arial"/>
          <w:sz w:val="24"/>
          <w:szCs w:val="24"/>
        </w:rPr>
        <w:t>A</w:t>
      </w:r>
      <w:r>
        <w:rPr>
          <w:rFonts w:ascii="Garamond" w:hAnsi="Garamond" w:cs="Arial"/>
          <w:sz w:val="24"/>
          <w:szCs w:val="24"/>
        </w:rPr>
        <w:t>z alkalmazásban állók havi átlagkeresete a vendéglátásban (2017-2018) [Ft-ban]</w:t>
      </w:r>
    </w:p>
    <w:tbl>
      <w:tblPr>
        <w:tblW w:w="35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40"/>
        <w:gridCol w:w="1303"/>
        <w:gridCol w:w="739"/>
        <w:gridCol w:w="1257"/>
        <w:gridCol w:w="921"/>
        <w:gridCol w:w="1296"/>
        <w:gridCol w:w="951"/>
      </w:tblGrid>
      <w:tr w:rsidR="00AC65C9" w:rsidRPr="005D4768" w:rsidTr="0066052A">
        <w:trPr>
          <w:trHeight w:val="255"/>
          <w:jc w:val="center"/>
        </w:trPr>
        <w:tc>
          <w:tcPr>
            <w:tcW w:w="450" w:type="pct"/>
            <w:vMerge w:val="restart"/>
            <w:shd w:val="clear" w:color="auto" w:fill="auto"/>
            <w:noWrap/>
            <w:vAlign w:val="bottom"/>
            <w:hideMark/>
          </w:tcPr>
          <w:p w:rsidR="00AC65C9" w:rsidRPr="005D4768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4550" w:type="pct"/>
            <w:gridSpan w:val="6"/>
            <w:shd w:val="clear" w:color="auto" w:fill="auto"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V</w:t>
            </w: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endéglátás</w:t>
            </w:r>
          </w:p>
        </w:tc>
      </w:tr>
      <w:tr w:rsidR="00AC65C9" w:rsidRPr="005D4768" w:rsidTr="0066052A">
        <w:trPr>
          <w:trHeight w:val="255"/>
          <w:jc w:val="center"/>
        </w:trPr>
        <w:tc>
          <w:tcPr>
            <w:tcW w:w="450" w:type="pct"/>
            <w:vMerge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437" w:type="pct"/>
            <w:gridSpan w:val="2"/>
            <w:shd w:val="clear" w:color="auto" w:fill="auto"/>
            <w:vAlign w:val="bottom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fizikai</w:t>
            </w:r>
          </w:p>
        </w:tc>
        <w:tc>
          <w:tcPr>
            <w:tcW w:w="1532" w:type="pct"/>
            <w:gridSpan w:val="2"/>
            <w:shd w:val="clear" w:color="auto" w:fill="auto"/>
            <w:vAlign w:val="bottom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szellemi</w:t>
            </w:r>
          </w:p>
        </w:tc>
        <w:tc>
          <w:tcPr>
            <w:tcW w:w="1581" w:type="pct"/>
            <w:gridSpan w:val="2"/>
            <w:shd w:val="clear" w:color="auto" w:fill="auto"/>
            <w:vAlign w:val="bottom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együttesen</w:t>
            </w:r>
          </w:p>
        </w:tc>
      </w:tr>
      <w:tr w:rsidR="00AC65C9" w:rsidRPr="005D4768" w:rsidTr="0066052A">
        <w:trPr>
          <w:trHeight w:val="255"/>
          <w:jc w:val="center"/>
        </w:trPr>
        <w:tc>
          <w:tcPr>
            <w:tcW w:w="450" w:type="pct"/>
            <w:vMerge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bruttó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nettó</w:t>
            </w: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bruttó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nettó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bruttó</w:t>
            </w:r>
          </w:p>
        </w:tc>
        <w:tc>
          <w:tcPr>
            <w:tcW w:w="669" w:type="pct"/>
            <w:shd w:val="clear" w:color="auto" w:fill="auto"/>
            <w:noWrap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5D4768">
              <w:rPr>
                <w:rFonts w:ascii="Garamond" w:eastAsia="Times New Roman" w:hAnsi="Garamond" w:cs="Arial"/>
                <w:b/>
                <w:bCs/>
                <w:lang w:eastAsia="hu-HU"/>
              </w:rPr>
              <w:t>nettó</w:t>
            </w:r>
          </w:p>
        </w:tc>
      </w:tr>
      <w:tr w:rsidR="00AC65C9" w:rsidRPr="005D4768" w:rsidTr="0066052A">
        <w:trPr>
          <w:trHeight w:val="411"/>
          <w:jc w:val="center"/>
        </w:trPr>
        <w:tc>
          <w:tcPr>
            <w:tcW w:w="450" w:type="pct"/>
            <w:shd w:val="clear" w:color="auto" w:fill="auto"/>
            <w:noWrap/>
            <w:vAlign w:val="center"/>
            <w:hideMark/>
          </w:tcPr>
          <w:p w:rsidR="00AC65C9" w:rsidRPr="005D476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2017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158 780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105 586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238 503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158 594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AC65C9" w:rsidRPr="000B148C" w:rsidRDefault="00AC65C9" w:rsidP="0066052A">
            <w:pPr>
              <w:spacing w:after="0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172 039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AC65C9" w:rsidRPr="000B148C" w:rsidRDefault="00AC65C9" w:rsidP="0066052A">
            <w:pPr>
              <w:spacing w:after="0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114 401</w:t>
            </w:r>
          </w:p>
        </w:tc>
      </w:tr>
      <w:tr w:rsidR="00AC65C9" w:rsidRPr="005D4768" w:rsidTr="0066052A">
        <w:trPr>
          <w:trHeight w:val="411"/>
          <w:jc w:val="center"/>
        </w:trPr>
        <w:tc>
          <w:tcPr>
            <w:tcW w:w="450" w:type="pct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2018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178 061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118 412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277 961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184 824</w:t>
            </w:r>
          </w:p>
        </w:tc>
        <w:tc>
          <w:tcPr>
            <w:tcW w:w="912" w:type="pct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194 891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AC65C9" w:rsidRDefault="00AC65C9" w:rsidP="0066052A">
            <w:pPr>
              <w:spacing w:after="0"/>
              <w:jc w:val="center"/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</w:pPr>
            <w:r>
              <w:rPr>
                <w:rFonts w:ascii="Garamond" w:eastAsia="Times New Roman" w:hAnsi="Garamond" w:cs="Arial"/>
                <w:sz w:val="19"/>
                <w:szCs w:val="19"/>
                <w:lang w:eastAsia="hu-HU"/>
              </w:rPr>
              <w:t>129 600</w:t>
            </w:r>
          </w:p>
        </w:tc>
      </w:tr>
    </w:tbl>
    <w:p w:rsidR="00AC65C9" w:rsidRDefault="00AC65C9" w:rsidP="00AC65C9">
      <w:pPr>
        <w:spacing w:after="120"/>
      </w:pPr>
    </w:p>
    <w:p w:rsidR="00AC65C9" w:rsidRPr="00233718" w:rsidRDefault="00AC65C9" w:rsidP="00AC65C9">
      <w:pPr>
        <w:pStyle w:val="Listaszerbekezds"/>
        <w:numPr>
          <w:ilvl w:val="0"/>
          <w:numId w:val="20"/>
        </w:numPr>
        <w:tabs>
          <w:tab w:val="left" w:pos="426"/>
        </w:tabs>
        <w:ind w:left="1560" w:hanging="1560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Az üres álláshelyek aránya (2014. I. negyedév – 2019. I. negyedév) [%]</w:t>
      </w: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1058"/>
        <w:gridCol w:w="2005"/>
        <w:gridCol w:w="1912"/>
        <w:gridCol w:w="1057"/>
        <w:gridCol w:w="2005"/>
        <w:gridCol w:w="1912"/>
      </w:tblGrid>
      <w:tr w:rsidR="00AC65C9" w:rsidRPr="00233718" w:rsidTr="0066052A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b/>
                <w:lang w:eastAsia="hu-HU"/>
              </w:rPr>
              <w:t>Időszak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b/>
                <w:lang w:eastAsia="hu-HU"/>
              </w:rPr>
              <w:t>Nemzetgazdaság összesen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b/>
                <w:lang w:eastAsia="hu-HU"/>
              </w:rPr>
              <w:t>Szálláshely-szolgáltatás, vendéglátás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b/>
                <w:lang w:eastAsia="hu-HU"/>
              </w:rPr>
              <w:t>Időszak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b/>
                <w:lang w:eastAsia="hu-HU"/>
              </w:rPr>
              <w:t>Nemzetgazdaság összesen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b/>
                <w:lang w:eastAsia="hu-HU"/>
              </w:rPr>
              <w:t>Szálláshely-szolgáltatás, vendéglátás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2014 J-M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lang w:eastAsia="hu-HU"/>
              </w:rPr>
              <w:t>2017 J–M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2,3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2014 Á–Jú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lang w:eastAsia="hu-HU"/>
              </w:rPr>
              <w:t>2017 Á–Jú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2,9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2014 Jl–Sz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lang w:eastAsia="hu-HU"/>
              </w:rPr>
              <w:t>2017 Jl–Sz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2,5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2014 O–D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lang w:eastAsia="hu-HU"/>
              </w:rPr>
              <w:t>2017 O–D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1,8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2015 J–M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lang w:eastAsia="hu-HU"/>
              </w:rPr>
              <w:t>2018 J–M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2,4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2015 Á–Jú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lang w:eastAsia="hu-HU"/>
              </w:rPr>
              <w:t>2018 Á–Jú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2,8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2015 Jl–Sz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lang w:eastAsia="hu-HU"/>
              </w:rPr>
              <w:t>2018 Jl–Sz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2,7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2015 O–D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lang w:eastAsia="hu-HU"/>
              </w:rPr>
              <w:t>2018 O–D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2,1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2016 J–M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b/>
                <w:bCs/>
                <w:lang w:eastAsia="hu-HU"/>
              </w:rPr>
              <w:t>2019</w:t>
            </w:r>
            <w:r w:rsidRPr="00233718">
              <w:rPr>
                <w:rFonts w:ascii="Garamond" w:eastAsia="Times New Roman" w:hAnsi="Garamond"/>
                <w:b/>
                <w:bCs/>
                <w:lang w:eastAsia="hu-HU"/>
              </w:rPr>
              <w:t xml:space="preserve"> J–M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1F6344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1F6344">
              <w:rPr>
                <w:rFonts w:ascii="Garamond" w:eastAsia="Times New Roman" w:hAnsi="Garamond" w:cs="Arial"/>
                <w:lang w:eastAsia="hu-HU"/>
              </w:rPr>
              <w:t>2,5</w:t>
            </w:r>
            <w:r w:rsidRPr="004821C8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1F6344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 </w:t>
            </w:r>
            <w:r w:rsidRPr="001F6344">
              <w:rPr>
                <w:rFonts w:ascii="Garamond" w:eastAsia="Times New Roman" w:hAnsi="Garamond" w:cs="Arial"/>
                <w:lang w:eastAsia="hu-HU"/>
              </w:rPr>
              <w:t>2,5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2016 Á–Jú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4821C8">
              <w:rPr>
                <w:rFonts w:ascii="Garamond" w:eastAsia="Times New Roman" w:hAnsi="Garamond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hu-HU"/>
              </w:rPr>
            </w:pPr>
            <w:r w:rsidRPr="004821C8">
              <w:rPr>
                <w:rFonts w:ascii="Garamond" w:eastAsia="Times New Roman" w:hAnsi="Garamond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hu-HU"/>
              </w:rPr>
            </w:pPr>
            <w:r w:rsidRPr="004821C8">
              <w:rPr>
                <w:rFonts w:ascii="Garamond" w:eastAsia="Times New Roman" w:hAnsi="Garamond"/>
                <w:lang w:eastAsia="hu-HU"/>
              </w:rPr>
              <w:t> 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2016 Jl–Sz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4821C8">
              <w:rPr>
                <w:rFonts w:ascii="Garamond" w:eastAsia="Times New Roman" w:hAnsi="Garamond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hu-HU"/>
              </w:rPr>
            </w:pPr>
            <w:r w:rsidRPr="004821C8">
              <w:rPr>
                <w:rFonts w:ascii="Garamond" w:eastAsia="Times New Roman" w:hAnsi="Garamond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hu-HU"/>
              </w:rPr>
            </w:pPr>
            <w:r w:rsidRPr="004821C8">
              <w:rPr>
                <w:rFonts w:ascii="Garamond" w:eastAsia="Times New Roman" w:hAnsi="Garamond"/>
                <w:lang w:eastAsia="hu-HU"/>
              </w:rPr>
              <w:t> </w:t>
            </w:r>
          </w:p>
        </w:tc>
      </w:tr>
      <w:tr w:rsidR="00AC65C9" w:rsidRPr="00233718" w:rsidTr="006605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</w:pPr>
            <w:r w:rsidRPr="00233718">
              <w:rPr>
                <w:rFonts w:ascii="Garamond" w:eastAsia="Times New Roman" w:hAnsi="Garamond"/>
                <w:b/>
                <w:bCs/>
                <w:color w:val="000000"/>
                <w:lang w:eastAsia="hu-HU"/>
              </w:rPr>
              <w:t>2016 O–D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4821C8">
              <w:rPr>
                <w:rFonts w:ascii="Garamond" w:eastAsia="Times New Roman" w:hAnsi="Garamond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hu-HU"/>
              </w:rPr>
            </w:pPr>
            <w:r w:rsidRPr="004821C8">
              <w:rPr>
                <w:rFonts w:ascii="Garamond" w:eastAsia="Times New Roman" w:hAnsi="Garamond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23371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hu-HU"/>
              </w:rPr>
            </w:pPr>
            <w:r w:rsidRPr="004821C8">
              <w:rPr>
                <w:rFonts w:ascii="Garamond" w:eastAsia="Times New Roman" w:hAnsi="Garamond"/>
                <w:lang w:eastAsia="hu-HU"/>
              </w:rPr>
              <w:t> </w:t>
            </w:r>
          </w:p>
        </w:tc>
      </w:tr>
    </w:tbl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numPr>
          <w:ilvl w:val="0"/>
          <w:numId w:val="20"/>
        </w:numPr>
        <w:tabs>
          <w:tab w:val="left" w:pos="426"/>
        </w:tabs>
        <w:spacing w:before="240"/>
        <w:ind w:left="1559" w:hanging="1559"/>
        <w:contextualSpacing w:val="0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3C7171">
        <w:rPr>
          <w:rFonts w:ascii="Garamond" w:hAnsi="Garamond" w:cs="Arial"/>
          <w:sz w:val="24"/>
          <w:szCs w:val="24"/>
        </w:rPr>
        <w:t xml:space="preserve">A </w:t>
      </w:r>
      <w:r>
        <w:rPr>
          <w:rFonts w:ascii="Garamond" w:hAnsi="Garamond" w:cs="Arial"/>
          <w:sz w:val="24"/>
          <w:szCs w:val="24"/>
        </w:rPr>
        <w:t>kereskedelmi szálláshelyek bruttó árbevételei (2014-2018) [1000 Ft-ban]</w:t>
      </w:r>
    </w:p>
    <w:tbl>
      <w:tblPr>
        <w:tblW w:w="4823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4"/>
        <w:gridCol w:w="3411"/>
        <w:gridCol w:w="1907"/>
        <w:gridCol w:w="1637"/>
        <w:gridCol w:w="1691"/>
      </w:tblGrid>
      <w:tr w:rsidR="00AC65C9" w:rsidRPr="00A7347E" w:rsidTr="0066052A">
        <w:trPr>
          <w:trHeight w:val="255"/>
        </w:trPr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A7347E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Időszak</w:t>
            </w:r>
          </w:p>
        </w:tc>
        <w:tc>
          <w:tcPr>
            <w:tcW w:w="1767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b/>
                <w:bCs/>
                <w:lang w:eastAsia="hu-HU"/>
              </w:rPr>
              <w:t>Vendéglátásból származó árbevétel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b/>
                <w:bCs/>
                <w:lang w:eastAsia="hu-HU"/>
              </w:rPr>
              <w:t>Szállásdíj árbevétel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b/>
                <w:bCs/>
                <w:lang w:eastAsia="hu-HU"/>
              </w:rPr>
              <w:t>Egyéb árbevétel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b/>
                <w:lang w:eastAsia="hu-HU"/>
              </w:rPr>
              <w:t>Összes árbevétel</w:t>
            </w:r>
          </w:p>
        </w:tc>
      </w:tr>
      <w:tr w:rsidR="00AC65C9" w:rsidRPr="00A7347E" w:rsidTr="0066052A">
        <w:trPr>
          <w:trHeight w:val="300"/>
        </w:trPr>
        <w:tc>
          <w:tcPr>
            <w:tcW w:w="520" w:type="pct"/>
            <w:shd w:val="clear" w:color="000000" w:fill="FFFFFF" w:themeFill="background1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A7347E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2014</w:t>
            </w:r>
          </w:p>
        </w:tc>
        <w:tc>
          <w:tcPr>
            <w:tcW w:w="1767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71 987 240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189 685 264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71 372 407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330 223 089</w:t>
            </w:r>
          </w:p>
        </w:tc>
      </w:tr>
      <w:tr w:rsidR="00AC65C9" w:rsidRPr="00A7347E" w:rsidTr="0066052A">
        <w:trPr>
          <w:trHeight w:val="300"/>
        </w:trPr>
        <w:tc>
          <w:tcPr>
            <w:tcW w:w="520" w:type="pct"/>
            <w:shd w:val="clear" w:color="000000" w:fill="FFFFFF" w:themeFill="background1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A7347E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2015</w:t>
            </w:r>
          </w:p>
        </w:tc>
        <w:tc>
          <w:tcPr>
            <w:tcW w:w="1767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78 016 806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214 283 806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76 467 819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AC65C9" w:rsidRPr="00A7347E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A7347E">
              <w:rPr>
                <w:rFonts w:ascii="Garamond" w:eastAsia="Times New Roman" w:hAnsi="Garamond" w:cs="Arial"/>
                <w:lang w:eastAsia="hu-HU"/>
              </w:rPr>
              <w:t>368 768 431</w:t>
            </w:r>
          </w:p>
        </w:tc>
      </w:tr>
      <w:tr w:rsidR="00AC65C9" w:rsidRPr="00A7347E" w:rsidTr="0066052A">
        <w:trPr>
          <w:trHeight w:val="300"/>
        </w:trPr>
        <w:tc>
          <w:tcPr>
            <w:tcW w:w="520" w:type="pct"/>
            <w:shd w:val="clear" w:color="000000" w:fill="FFFFFF" w:themeFill="background1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2016</w:t>
            </w:r>
          </w:p>
        </w:tc>
        <w:tc>
          <w:tcPr>
            <w:tcW w:w="1767" w:type="pct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0B148C">
              <w:rPr>
                <w:rFonts w:ascii="Garamond" w:eastAsia="Times New Roman" w:hAnsi="Garamond" w:cs="Arial"/>
                <w:lang w:eastAsia="hu-HU"/>
              </w:rPr>
              <w:t>81 863 538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0B148C">
              <w:rPr>
                <w:rFonts w:ascii="Garamond" w:eastAsia="Times New Roman" w:hAnsi="Garamond" w:cs="Arial"/>
                <w:lang w:eastAsia="hu-HU"/>
              </w:rPr>
              <w:t>238 027 280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0B148C">
              <w:rPr>
                <w:rFonts w:ascii="Garamond" w:eastAsia="Times New Roman" w:hAnsi="Garamond" w:cs="Arial"/>
                <w:lang w:eastAsia="hu-HU"/>
              </w:rPr>
              <w:t>83 203 465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0B148C">
              <w:rPr>
                <w:rFonts w:ascii="Garamond" w:eastAsia="Times New Roman" w:hAnsi="Garamond" w:cs="Arial"/>
                <w:lang w:eastAsia="hu-HU"/>
              </w:rPr>
              <w:t>403 094 283</w:t>
            </w:r>
          </w:p>
        </w:tc>
      </w:tr>
      <w:tr w:rsidR="00AC65C9" w:rsidRPr="00A7347E" w:rsidTr="0066052A">
        <w:trPr>
          <w:trHeight w:val="300"/>
        </w:trPr>
        <w:tc>
          <w:tcPr>
            <w:tcW w:w="520" w:type="pct"/>
            <w:shd w:val="clear" w:color="000000" w:fill="FFFFFF" w:themeFill="background1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2017</w:t>
            </w:r>
          </w:p>
        </w:tc>
        <w:tc>
          <w:tcPr>
            <w:tcW w:w="1767" w:type="pct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lang w:eastAsia="hu-HU"/>
              </w:rPr>
              <w:t>92</w:t>
            </w:r>
            <w:r>
              <w:rPr>
                <w:rFonts w:ascii="Garamond" w:eastAsia="Times New Roman" w:hAnsi="Garamond" w:cs="Arial"/>
                <w:lang w:eastAsia="hu-HU"/>
              </w:rPr>
              <w:t> </w:t>
            </w:r>
            <w:r w:rsidRPr="00DE083B">
              <w:rPr>
                <w:rFonts w:ascii="Garamond" w:eastAsia="Times New Roman" w:hAnsi="Garamond" w:cs="Arial"/>
                <w:lang w:eastAsia="hu-HU"/>
              </w:rPr>
              <w:t>022</w:t>
            </w:r>
            <w:r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DE083B">
              <w:rPr>
                <w:rFonts w:ascii="Garamond" w:eastAsia="Times New Roman" w:hAnsi="Garamond" w:cs="Arial"/>
                <w:lang w:eastAsia="hu-HU"/>
              </w:rPr>
              <w:t>504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lang w:eastAsia="hu-HU"/>
              </w:rPr>
              <w:t>277</w:t>
            </w:r>
            <w:r>
              <w:rPr>
                <w:rFonts w:ascii="Garamond" w:eastAsia="Times New Roman" w:hAnsi="Garamond" w:cs="Arial"/>
                <w:lang w:eastAsia="hu-HU"/>
              </w:rPr>
              <w:t> </w:t>
            </w:r>
            <w:r w:rsidRPr="00DE083B">
              <w:rPr>
                <w:rFonts w:ascii="Garamond" w:eastAsia="Times New Roman" w:hAnsi="Garamond" w:cs="Arial"/>
                <w:lang w:eastAsia="hu-HU"/>
              </w:rPr>
              <w:t>925</w:t>
            </w:r>
            <w:r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DE083B">
              <w:rPr>
                <w:rFonts w:ascii="Garamond" w:eastAsia="Times New Roman" w:hAnsi="Garamond" w:cs="Arial"/>
                <w:lang w:eastAsia="hu-HU"/>
              </w:rPr>
              <w:t>272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lang w:eastAsia="hu-HU"/>
              </w:rPr>
              <w:t>96</w:t>
            </w:r>
            <w:r>
              <w:rPr>
                <w:rFonts w:ascii="Garamond" w:eastAsia="Times New Roman" w:hAnsi="Garamond" w:cs="Arial"/>
                <w:lang w:eastAsia="hu-HU"/>
              </w:rPr>
              <w:t> </w:t>
            </w:r>
            <w:r w:rsidRPr="00DE083B">
              <w:rPr>
                <w:rFonts w:ascii="Garamond" w:eastAsia="Times New Roman" w:hAnsi="Garamond" w:cs="Arial"/>
                <w:lang w:eastAsia="hu-HU"/>
              </w:rPr>
              <w:t>858</w:t>
            </w:r>
            <w:r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DE083B">
              <w:rPr>
                <w:rFonts w:ascii="Garamond" w:eastAsia="Times New Roman" w:hAnsi="Garamond" w:cs="Arial"/>
                <w:lang w:eastAsia="hu-HU"/>
              </w:rPr>
              <w:t>001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DE083B">
              <w:rPr>
                <w:rFonts w:ascii="Garamond" w:eastAsia="Times New Roman" w:hAnsi="Garamond" w:cs="Arial"/>
                <w:lang w:eastAsia="hu-HU"/>
              </w:rPr>
              <w:t>466 805 777</w:t>
            </w:r>
          </w:p>
        </w:tc>
      </w:tr>
      <w:tr w:rsidR="00AC65C9" w:rsidRPr="00A7347E" w:rsidTr="0066052A">
        <w:trPr>
          <w:trHeight w:val="300"/>
        </w:trPr>
        <w:tc>
          <w:tcPr>
            <w:tcW w:w="520" w:type="pct"/>
            <w:shd w:val="clear" w:color="000000" w:fill="FFFFFF" w:themeFill="background1"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2018</w:t>
            </w:r>
          </w:p>
        </w:tc>
        <w:tc>
          <w:tcPr>
            <w:tcW w:w="1767" w:type="pct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122</w:t>
            </w:r>
            <w:r>
              <w:rPr>
                <w:rFonts w:ascii="Garamond" w:eastAsia="Times New Roman" w:hAnsi="Garamond" w:cs="Arial"/>
                <w:lang w:eastAsia="hu-HU"/>
              </w:rPr>
              <w:t> </w:t>
            </w:r>
            <w:r w:rsidRPr="004821C8">
              <w:rPr>
                <w:rFonts w:ascii="Garamond" w:eastAsia="Times New Roman" w:hAnsi="Garamond" w:cs="Arial"/>
                <w:lang w:eastAsia="hu-HU"/>
              </w:rPr>
              <w:t>439</w:t>
            </w:r>
            <w:r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4821C8">
              <w:rPr>
                <w:rFonts w:ascii="Garamond" w:eastAsia="Times New Roman" w:hAnsi="Garamond" w:cs="Arial"/>
                <w:lang w:eastAsia="hu-HU"/>
              </w:rPr>
              <w:t>191</w:t>
            </w:r>
          </w:p>
        </w:tc>
        <w:tc>
          <w:tcPr>
            <w:tcW w:w="988" w:type="pct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301</w:t>
            </w:r>
            <w:r>
              <w:rPr>
                <w:rFonts w:ascii="Garamond" w:eastAsia="Times New Roman" w:hAnsi="Garamond" w:cs="Arial"/>
                <w:lang w:eastAsia="hu-HU"/>
              </w:rPr>
              <w:t> </w:t>
            </w:r>
            <w:r w:rsidRPr="004821C8">
              <w:rPr>
                <w:rFonts w:ascii="Garamond" w:eastAsia="Times New Roman" w:hAnsi="Garamond" w:cs="Arial"/>
                <w:lang w:eastAsia="hu-HU"/>
              </w:rPr>
              <w:t>762</w:t>
            </w:r>
            <w:r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4821C8">
              <w:rPr>
                <w:rFonts w:ascii="Garamond" w:eastAsia="Times New Roman" w:hAnsi="Garamond" w:cs="Arial"/>
                <w:lang w:eastAsia="hu-HU"/>
              </w:rPr>
              <w:t>837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87</w:t>
            </w:r>
            <w:r>
              <w:rPr>
                <w:rFonts w:ascii="Garamond" w:eastAsia="Times New Roman" w:hAnsi="Garamond" w:cs="Arial"/>
                <w:lang w:eastAsia="hu-HU"/>
              </w:rPr>
              <w:t> </w:t>
            </w:r>
            <w:r w:rsidRPr="004821C8">
              <w:rPr>
                <w:rFonts w:ascii="Garamond" w:eastAsia="Times New Roman" w:hAnsi="Garamond" w:cs="Arial"/>
                <w:lang w:eastAsia="hu-HU"/>
              </w:rPr>
              <w:t>137</w:t>
            </w:r>
            <w:r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4821C8">
              <w:rPr>
                <w:rFonts w:ascii="Garamond" w:eastAsia="Times New Roman" w:hAnsi="Garamond" w:cs="Arial"/>
                <w:lang w:eastAsia="hu-HU"/>
              </w:rPr>
              <w:t>601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:rsidR="00AC65C9" w:rsidRPr="00DE083B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511</w:t>
            </w:r>
            <w:r>
              <w:rPr>
                <w:rFonts w:ascii="Garamond" w:eastAsia="Times New Roman" w:hAnsi="Garamond" w:cs="Arial"/>
                <w:lang w:eastAsia="hu-HU"/>
              </w:rPr>
              <w:t> </w:t>
            </w:r>
            <w:r w:rsidRPr="004821C8">
              <w:rPr>
                <w:rFonts w:ascii="Garamond" w:eastAsia="Times New Roman" w:hAnsi="Garamond" w:cs="Arial"/>
                <w:lang w:eastAsia="hu-HU"/>
              </w:rPr>
              <w:t>339</w:t>
            </w:r>
            <w:r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r w:rsidRPr="004821C8">
              <w:rPr>
                <w:rFonts w:ascii="Garamond" w:eastAsia="Times New Roman" w:hAnsi="Garamond" w:cs="Arial"/>
                <w:lang w:eastAsia="hu-HU"/>
              </w:rPr>
              <w:t>629</w:t>
            </w:r>
          </w:p>
        </w:tc>
      </w:tr>
    </w:tbl>
    <w:p w:rsidR="00AC65C9" w:rsidRDefault="00AC65C9" w:rsidP="00AC65C9"/>
    <w:p w:rsidR="00AC65C9" w:rsidRDefault="00AC65C9" w:rsidP="00AC65C9">
      <w:pPr>
        <w:pStyle w:val="Listaszerbekezds"/>
        <w:numPr>
          <w:ilvl w:val="0"/>
          <w:numId w:val="20"/>
        </w:numPr>
        <w:tabs>
          <w:tab w:val="left" w:pos="426"/>
        </w:tabs>
        <w:ind w:left="1560" w:hanging="1560"/>
        <w:jc w:val="both"/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F86B71">
        <w:rPr>
          <w:rFonts w:ascii="Garamond" w:hAnsi="Garamond"/>
          <w:sz w:val="24"/>
          <w:szCs w:val="24"/>
        </w:rPr>
        <w:t xml:space="preserve">A </w:t>
      </w:r>
      <w:r w:rsidR="002A521C">
        <w:rPr>
          <w:rFonts w:ascii="Garamond" w:hAnsi="Garamond"/>
          <w:sz w:val="24"/>
          <w:szCs w:val="24"/>
        </w:rPr>
        <w:t xml:space="preserve">többnapos </w:t>
      </w:r>
      <w:r w:rsidRPr="00F86B71">
        <w:rPr>
          <w:rFonts w:ascii="Garamond" w:hAnsi="Garamond"/>
          <w:sz w:val="24"/>
          <w:szCs w:val="24"/>
        </w:rPr>
        <w:t>belföldi utazásokhoz kapcsolódó turisztikai kiadások</w:t>
      </w:r>
      <w:r>
        <w:rPr>
          <w:rFonts w:ascii="Garamond" w:hAnsi="Garamond"/>
          <w:sz w:val="24"/>
          <w:szCs w:val="24"/>
        </w:rPr>
        <w:t xml:space="preserve"> (2017-2018)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91"/>
        <w:gridCol w:w="2425"/>
        <w:gridCol w:w="3217"/>
        <w:gridCol w:w="3271"/>
      </w:tblGrid>
      <w:tr w:rsidR="00AC65C9" w:rsidRPr="00F86B71" w:rsidTr="0066052A">
        <w:trPr>
          <w:trHeight w:val="939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86B71">
              <w:rPr>
                <w:rFonts w:ascii="Garamond" w:eastAsia="Times New Roman" w:hAnsi="Garamond" w:cs="Arial"/>
                <w:b/>
                <w:bCs/>
                <w:lang w:eastAsia="hu-HU"/>
              </w:rPr>
              <w:t>Időszak</w:t>
            </w:r>
          </w:p>
        </w:tc>
        <w:tc>
          <w:tcPr>
            <w:tcW w:w="1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86B71">
              <w:rPr>
                <w:rFonts w:ascii="Garamond" w:eastAsia="Times New Roman" w:hAnsi="Garamond" w:cs="Arial"/>
                <w:b/>
                <w:bCs/>
                <w:lang w:eastAsia="hu-HU"/>
              </w:rPr>
              <w:t>Tartózkodási idő</w:t>
            </w:r>
          </w:p>
        </w:tc>
        <w:tc>
          <w:tcPr>
            <w:tcW w:w="1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Étkezés étteremben, bárokban, kávézókban (1000 Ft)</w:t>
            </w:r>
          </w:p>
        </w:tc>
        <w:tc>
          <w:tcPr>
            <w:tcW w:w="1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A lakosság kiadásai a többnapos belföldi utakon (1000 Ft)</w:t>
            </w:r>
          </w:p>
        </w:tc>
      </w:tr>
      <w:tr w:rsidR="00AC65C9" w:rsidRPr="00F86B71" w:rsidTr="0066052A">
        <w:trPr>
          <w:trHeight w:val="646"/>
        </w:trPr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</w:t>
            </w:r>
            <w:r>
              <w:rPr>
                <w:rFonts w:ascii="Garamond" w:eastAsia="Arial Unicode MS" w:hAnsi="Garamond" w:cs="Arial Unicode MS"/>
                <w:b/>
                <w:bCs/>
                <w:lang w:eastAsia="hu-HU"/>
              </w:rPr>
              <w:t>7</w:t>
            </w: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. év</w:t>
            </w:r>
          </w:p>
        </w:tc>
        <w:tc>
          <w:tcPr>
            <w:tcW w:w="1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Mindösszesen Tartózkodási idő</w:t>
            </w:r>
          </w:p>
        </w:tc>
        <w:tc>
          <w:tcPr>
            <w:tcW w:w="1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DE083B">
              <w:rPr>
                <w:rFonts w:ascii="Garamond" w:hAnsi="Garamond" w:cs="Arial"/>
              </w:rPr>
              <w:t>34</w:t>
            </w:r>
            <w:r>
              <w:rPr>
                <w:rFonts w:ascii="Garamond" w:hAnsi="Garamond" w:cs="Arial"/>
              </w:rPr>
              <w:t> </w:t>
            </w:r>
            <w:r w:rsidRPr="00DE083B">
              <w:rPr>
                <w:rFonts w:ascii="Garamond" w:hAnsi="Garamond" w:cs="Arial"/>
              </w:rPr>
              <w:t>119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954</w:t>
            </w:r>
          </w:p>
        </w:tc>
        <w:tc>
          <w:tcPr>
            <w:tcW w:w="1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DE083B">
              <w:rPr>
                <w:rFonts w:ascii="Garamond" w:hAnsi="Garamond" w:cs="Arial"/>
              </w:rPr>
              <w:t>328</w:t>
            </w:r>
            <w:r>
              <w:rPr>
                <w:rFonts w:ascii="Garamond" w:hAnsi="Garamond" w:cs="Arial"/>
              </w:rPr>
              <w:t> </w:t>
            </w:r>
            <w:r w:rsidRPr="00DE083B">
              <w:rPr>
                <w:rFonts w:ascii="Garamond" w:hAnsi="Garamond" w:cs="Arial"/>
              </w:rPr>
              <w:t>801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637</w:t>
            </w:r>
          </w:p>
        </w:tc>
      </w:tr>
      <w:tr w:rsidR="00AC65C9" w:rsidRPr="00F86B71" w:rsidTr="0066052A">
        <w:trPr>
          <w:trHeight w:val="698"/>
        </w:trPr>
        <w:tc>
          <w:tcPr>
            <w:tcW w:w="5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1-3 éjszakás utazások</w:t>
            </w:r>
          </w:p>
        </w:tc>
        <w:tc>
          <w:tcPr>
            <w:tcW w:w="1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DE083B">
              <w:rPr>
                <w:rFonts w:ascii="Garamond" w:hAnsi="Garamond" w:cs="Arial"/>
              </w:rPr>
              <w:t>19</w:t>
            </w:r>
            <w:r>
              <w:rPr>
                <w:rFonts w:ascii="Garamond" w:hAnsi="Garamond" w:cs="Arial"/>
              </w:rPr>
              <w:t> </w:t>
            </w:r>
            <w:r w:rsidRPr="00DE083B">
              <w:rPr>
                <w:rFonts w:ascii="Garamond" w:hAnsi="Garamond" w:cs="Arial"/>
              </w:rPr>
              <w:t>255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969</w:t>
            </w:r>
          </w:p>
        </w:tc>
        <w:tc>
          <w:tcPr>
            <w:tcW w:w="1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DE083B">
              <w:rPr>
                <w:rFonts w:ascii="Garamond" w:hAnsi="Garamond" w:cs="Arial"/>
              </w:rPr>
              <w:t>197</w:t>
            </w:r>
            <w:r>
              <w:rPr>
                <w:rFonts w:ascii="Garamond" w:hAnsi="Garamond" w:cs="Arial"/>
              </w:rPr>
              <w:t> </w:t>
            </w:r>
            <w:r w:rsidRPr="00DE083B">
              <w:rPr>
                <w:rFonts w:ascii="Garamond" w:hAnsi="Garamond" w:cs="Arial"/>
              </w:rPr>
              <w:t>422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378</w:t>
            </w:r>
          </w:p>
        </w:tc>
      </w:tr>
      <w:tr w:rsidR="00AC65C9" w:rsidRPr="00F86B71" w:rsidTr="0066052A">
        <w:trPr>
          <w:trHeight w:val="694"/>
        </w:trPr>
        <w:tc>
          <w:tcPr>
            <w:tcW w:w="5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4 vagy több éjszakás utazások</w:t>
            </w:r>
          </w:p>
        </w:tc>
        <w:tc>
          <w:tcPr>
            <w:tcW w:w="1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DE083B">
              <w:rPr>
                <w:rFonts w:ascii="Garamond" w:hAnsi="Garamond" w:cs="Arial"/>
              </w:rPr>
              <w:t>14</w:t>
            </w:r>
            <w:r>
              <w:rPr>
                <w:rFonts w:ascii="Garamond" w:hAnsi="Garamond" w:cs="Arial"/>
              </w:rPr>
              <w:t> </w:t>
            </w:r>
            <w:r w:rsidRPr="00DE083B">
              <w:rPr>
                <w:rFonts w:ascii="Garamond" w:hAnsi="Garamond" w:cs="Arial"/>
              </w:rPr>
              <w:t>863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985</w:t>
            </w:r>
          </w:p>
        </w:tc>
        <w:tc>
          <w:tcPr>
            <w:tcW w:w="1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65C9" w:rsidRPr="00F86B71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DE083B">
              <w:rPr>
                <w:rFonts w:ascii="Garamond" w:hAnsi="Garamond" w:cs="Arial"/>
              </w:rPr>
              <w:t>131</w:t>
            </w:r>
            <w:r>
              <w:rPr>
                <w:rFonts w:ascii="Garamond" w:hAnsi="Garamond" w:cs="Arial"/>
              </w:rPr>
              <w:t> </w:t>
            </w:r>
            <w:r w:rsidRPr="00DE083B">
              <w:rPr>
                <w:rFonts w:ascii="Garamond" w:hAnsi="Garamond" w:cs="Arial"/>
              </w:rPr>
              <w:t>379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259</w:t>
            </w:r>
          </w:p>
        </w:tc>
      </w:tr>
      <w:tr w:rsidR="00AC65C9" w:rsidRPr="00F86B71" w:rsidTr="0066052A">
        <w:trPr>
          <w:trHeight w:val="696"/>
        </w:trPr>
        <w:tc>
          <w:tcPr>
            <w:tcW w:w="5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</w:t>
            </w:r>
            <w:r>
              <w:rPr>
                <w:rFonts w:ascii="Garamond" w:eastAsia="Arial Unicode MS" w:hAnsi="Garamond" w:cs="Arial Unicode MS"/>
                <w:b/>
                <w:bCs/>
                <w:lang w:eastAsia="hu-HU"/>
              </w:rPr>
              <w:t>8</w:t>
            </w: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. év</w:t>
            </w:r>
          </w:p>
        </w:tc>
        <w:tc>
          <w:tcPr>
            <w:tcW w:w="1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Mindösszesen Tartózkodási idő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36</w:t>
            </w:r>
            <w:r>
              <w:rPr>
                <w:rFonts w:ascii="Garamond" w:hAnsi="Garamond" w:cs="Arial"/>
              </w:rPr>
              <w:t> </w:t>
            </w:r>
            <w:r w:rsidRPr="004743EB">
              <w:rPr>
                <w:rFonts w:ascii="Garamond" w:hAnsi="Garamond" w:cs="Arial"/>
              </w:rPr>
              <w:t>741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082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347</w:t>
            </w:r>
            <w:r>
              <w:rPr>
                <w:rFonts w:ascii="Garamond" w:hAnsi="Garamond" w:cs="Arial"/>
              </w:rPr>
              <w:t> </w:t>
            </w:r>
            <w:r w:rsidRPr="004743EB">
              <w:rPr>
                <w:rFonts w:ascii="Garamond" w:hAnsi="Garamond" w:cs="Arial"/>
              </w:rPr>
              <w:t>420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947</w:t>
            </w:r>
          </w:p>
        </w:tc>
      </w:tr>
      <w:tr w:rsidR="00AC65C9" w:rsidRPr="00F86B71" w:rsidTr="0066052A">
        <w:trPr>
          <w:trHeight w:val="692"/>
        </w:trPr>
        <w:tc>
          <w:tcPr>
            <w:tcW w:w="5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1-3 éjszakás utazások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19</w:t>
            </w:r>
            <w:r>
              <w:rPr>
                <w:rFonts w:ascii="Garamond" w:hAnsi="Garamond" w:cs="Arial"/>
              </w:rPr>
              <w:t> </w:t>
            </w:r>
            <w:r w:rsidRPr="004743EB">
              <w:rPr>
                <w:rFonts w:ascii="Garamond" w:hAnsi="Garamond" w:cs="Arial"/>
              </w:rPr>
              <w:t>073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916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202</w:t>
            </w:r>
            <w:r>
              <w:rPr>
                <w:rFonts w:ascii="Garamond" w:hAnsi="Garamond" w:cs="Arial"/>
              </w:rPr>
              <w:t> </w:t>
            </w:r>
            <w:r w:rsidRPr="004743EB">
              <w:rPr>
                <w:rFonts w:ascii="Garamond" w:hAnsi="Garamond" w:cs="Arial"/>
              </w:rPr>
              <w:t>126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690</w:t>
            </w:r>
          </w:p>
        </w:tc>
      </w:tr>
      <w:tr w:rsidR="00AC65C9" w:rsidRPr="00F86B71" w:rsidTr="0066052A">
        <w:trPr>
          <w:trHeight w:val="843"/>
        </w:trPr>
        <w:tc>
          <w:tcPr>
            <w:tcW w:w="5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86B71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86B71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4 vagy több éjszakás utazások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17</w:t>
            </w:r>
            <w:r>
              <w:rPr>
                <w:rFonts w:ascii="Garamond" w:hAnsi="Garamond" w:cs="Arial"/>
              </w:rPr>
              <w:t> </w:t>
            </w:r>
            <w:r w:rsidRPr="004743EB">
              <w:rPr>
                <w:rFonts w:ascii="Garamond" w:hAnsi="Garamond" w:cs="Arial"/>
              </w:rPr>
              <w:t>667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166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145</w:t>
            </w:r>
            <w:r>
              <w:rPr>
                <w:rFonts w:ascii="Garamond" w:hAnsi="Garamond" w:cs="Arial"/>
              </w:rPr>
              <w:t> </w:t>
            </w:r>
            <w:r w:rsidRPr="004743EB">
              <w:rPr>
                <w:rFonts w:ascii="Garamond" w:hAnsi="Garamond" w:cs="Arial"/>
              </w:rPr>
              <w:t>294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257</w:t>
            </w:r>
          </w:p>
        </w:tc>
      </w:tr>
    </w:tbl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pStyle w:val="Listaszerbekezds"/>
        <w:tabs>
          <w:tab w:val="left" w:pos="426"/>
        </w:tabs>
        <w:ind w:left="1560"/>
        <w:jc w:val="both"/>
      </w:pPr>
    </w:p>
    <w:p w:rsidR="00AC65C9" w:rsidRDefault="00AC65C9" w:rsidP="00AC65C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 w:type="page"/>
      </w:r>
    </w:p>
    <w:p w:rsidR="00AC65C9" w:rsidRPr="00F72675" w:rsidRDefault="00AC65C9" w:rsidP="00AC65C9">
      <w:pPr>
        <w:pStyle w:val="Listaszerbekezds"/>
        <w:numPr>
          <w:ilvl w:val="0"/>
          <w:numId w:val="20"/>
        </w:numPr>
        <w:tabs>
          <w:tab w:val="left" w:pos="426"/>
        </w:tabs>
        <w:ind w:left="1560" w:hanging="1560"/>
        <w:jc w:val="both"/>
      </w:pPr>
      <w:r>
        <w:rPr>
          <w:rFonts w:ascii="Garamond" w:hAnsi="Garamond" w:cs="Arial"/>
          <w:sz w:val="24"/>
          <w:szCs w:val="24"/>
        </w:rPr>
        <w:t xml:space="preserve">sz. melléklet: </w:t>
      </w:r>
      <w:r w:rsidRPr="00F72675">
        <w:rPr>
          <w:rFonts w:ascii="Garamond" w:hAnsi="Garamond"/>
          <w:sz w:val="24"/>
          <w:szCs w:val="24"/>
        </w:rPr>
        <w:t>A Magyarországra tett külföldi utazásokhoz kapcsolódó kiadások</w:t>
      </w:r>
      <w:r>
        <w:rPr>
          <w:rFonts w:ascii="Garamond" w:hAnsi="Garamond"/>
          <w:sz w:val="24"/>
          <w:szCs w:val="24"/>
        </w:rPr>
        <w:t xml:space="preserve"> (2017-2018)</w:t>
      </w:r>
    </w:p>
    <w:p w:rsidR="00AC65C9" w:rsidRDefault="00AC65C9" w:rsidP="00AC65C9">
      <w:pPr>
        <w:pStyle w:val="Listaszerbekezds"/>
        <w:tabs>
          <w:tab w:val="left" w:pos="284"/>
          <w:tab w:val="left" w:pos="1276"/>
        </w:tabs>
        <w:ind w:left="1560"/>
        <w:jc w:val="both"/>
      </w:pPr>
      <w:r>
        <w:rPr>
          <w:rFonts w:ascii="Garamond" w:hAnsi="Garamond"/>
          <w:sz w:val="24"/>
          <w:szCs w:val="24"/>
        </w:rPr>
        <w:t>[millió Ft-ban]</w:t>
      </w:r>
    </w:p>
    <w:tbl>
      <w:tblPr>
        <w:tblW w:w="4000" w:type="pct"/>
        <w:jc w:val="center"/>
        <w:tblCellMar>
          <w:left w:w="70" w:type="dxa"/>
          <w:right w:w="70" w:type="dxa"/>
        </w:tblCellMar>
        <w:tblLook w:val="04A0"/>
      </w:tblPr>
      <w:tblGrid>
        <w:gridCol w:w="2000"/>
        <w:gridCol w:w="2001"/>
        <w:gridCol w:w="2001"/>
        <w:gridCol w:w="2001"/>
      </w:tblGrid>
      <w:tr w:rsidR="00AC65C9" w:rsidRPr="00F72675" w:rsidTr="0066052A">
        <w:trPr>
          <w:trHeight w:val="255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F72675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72675">
              <w:rPr>
                <w:rFonts w:ascii="Garamond" w:eastAsia="Times New Roman" w:hAnsi="Garamond" w:cs="Arial"/>
                <w:b/>
                <w:bCs/>
                <w:lang w:eastAsia="hu-HU"/>
              </w:rPr>
              <w:t>Időszak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72675">
              <w:rPr>
                <w:rFonts w:ascii="Garamond" w:eastAsia="Times New Roman" w:hAnsi="Garamond" w:cs="Arial"/>
                <w:b/>
                <w:bCs/>
                <w:lang w:eastAsia="hu-HU"/>
              </w:rPr>
              <w:t>Fogyasztási szerkezet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72675">
              <w:rPr>
                <w:rFonts w:ascii="Garamond" w:eastAsia="Times New Roman" w:hAnsi="Garamond" w:cs="Arial"/>
                <w:b/>
                <w:bCs/>
                <w:lang w:eastAsia="hu-HU"/>
              </w:rPr>
              <w:t>Fő motiváció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</w:t>
            </w:r>
            <w:r>
              <w:rPr>
                <w:rFonts w:ascii="Garamond" w:eastAsia="Arial Unicode MS" w:hAnsi="Garamond" w:cs="Arial Unicode MS"/>
                <w:b/>
                <w:bCs/>
                <w:lang w:eastAsia="hu-HU"/>
              </w:rPr>
              <w:t>7</w:t>
            </w: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. év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</w:t>
            </w:r>
            <w:r>
              <w:rPr>
                <w:rFonts w:ascii="Garamond" w:eastAsia="Arial Unicode MS" w:hAnsi="Garamond" w:cs="Arial Unicode MS"/>
                <w:b/>
                <w:bCs/>
                <w:lang w:eastAsia="hu-HU"/>
              </w:rPr>
              <w:t>8</w:t>
            </w: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. év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Mindösszesen Fogyasztási szerkezet</w:t>
            </w: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Mindösszesen Fő motiváció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1</w:t>
            </w:r>
            <w:r>
              <w:rPr>
                <w:rFonts w:ascii="Garamond" w:hAnsi="Garamond" w:cs="Arial"/>
              </w:rPr>
              <w:t> </w:t>
            </w:r>
            <w:r w:rsidRPr="00DE083B">
              <w:rPr>
                <w:rFonts w:ascii="Garamond" w:hAnsi="Garamond" w:cs="Arial"/>
              </w:rPr>
              <w:t>832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412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2</w:t>
            </w:r>
            <w:r>
              <w:rPr>
                <w:rFonts w:ascii="Garamond" w:hAnsi="Garamond" w:cs="Arial"/>
              </w:rPr>
              <w:t> </w:t>
            </w:r>
            <w:r w:rsidRPr="004743EB">
              <w:rPr>
                <w:rFonts w:ascii="Garamond" w:hAnsi="Garamond" w:cs="Arial"/>
              </w:rPr>
              <w:t>066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780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Turisztikai célú utak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1</w:t>
            </w:r>
            <w:r>
              <w:rPr>
                <w:rFonts w:ascii="Garamond" w:hAnsi="Garamond" w:cs="Arial"/>
              </w:rPr>
              <w:t> </w:t>
            </w:r>
            <w:r w:rsidRPr="00DE083B">
              <w:rPr>
                <w:rFonts w:ascii="Garamond" w:hAnsi="Garamond" w:cs="Arial"/>
              </w:rPr>
              <w:t>386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151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1</w:t>
            </w:r>
            <w:r>
              <w:rPr>
                <w:rFonts w:ascii="Garamond" w:hAnsi="Garamond" w:cs="Arial"/>
              </w:rPr>
              <w:t> </w:t>
            </w:r>
            <w:r w:rsidRPr="004743EB">
              <w:rPr>
                <w:rFonts w:ascii="Garamond" w:hAnsi="Garamond" w:cs="Arial"/>
              </w:rPr>
              <w:t>576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350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Nem turisztikai célú utak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446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261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490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429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Szállás étkezéssel</w:t>
            </w: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Mindösszesen Fő motiváció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253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987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4743EB">
              <w:rPr>
                <w:rFonts w:ascii="Garamond" w:hAnsi="Garamond" w:cs="Arial"/>
              </w:rPr>
              <w:t>296</w:t>
            </w:r>
            <w:r>
              <w:rPr>
                <w:rFonts w:ascii="Garamond" w:hAnsi="Garamond" w:cs="Arial"/>
              </w:rPr>
              <w:t xml:space="preserve"> </w:t>
            </w:r>
            <w:r w:rsidRPr="004743EB">
              <w:rPr>
                <w:rFonts w:ascii="Garamond" w:hAnsi="Garamond" w:cs="Arial"/>
              </w:rPr>
              <w:t>250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Turisztikai célú utak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246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157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B143C8">
              <w:rPr>
                <w:rFonts w:ascii="Garamond" w:hAnsi="Garamond" w:cs="Arial"/>
              </w:rPr>
              <w:t>283</w:t>
            </w:r>
            <w:r>
              <w:rPr>
                <w:rFonts w:ascii="Garamond" w:hAnsi="Garamond" w:cs="Arial"/>
              </w:rPr>
              <w:t xml:space="preserve"> </w:t>
            </w:r>
            <w:r w:rsidRPr="00B143C8">
              <w:rPr>
                <w:rFonts w:ascii="Garamond" w:hAnsi="Garamond" w:cs="Arial"/>
              </w:rPr>
              <w:t>262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Nem turisztikai célú utak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7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830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B143C8">
              <w:rPr>
                <w:rFonts w:ascii="Garamond" w:hAnsi="Garamond" w:cs="Arial"/>
              </w:rPr>
              <w:t>12</w:t>
            </w:r>
            <w:r>
              <w:rPr>
                <w:rFonts w:ascii="Garamond" w:hAnsi="Garamond" w:cs="Arial"/>
              </w:rPr>
              <w:t xml:space="preserve"> </w:t>
            </w:r>
            <w:r w:rsidRPr="00B143C8">
              <w:rPr>
                <w:rFonts w:ascii="Garamond" w:hAnsi="Garamond" w:cs="Arial"/>
              </w:rPr>
              <w:t>988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Szállás étkezés nélkül</w:t>
            </w: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Mindösszesen Fő motiváció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134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895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B143C8">
              <w:rPr>
                <w:rFonts w:ascii="Garamond" w:hAnsi="Garamond" w:cs="Arial"/>
              </w:rPr>
              <w:t>144</w:t>
            </w:r>
            <w:r>
              <w:rPr>
                <w:rFonts w:ascii="Garamond" w:hAnsi="Garamond" w:cs="Arial"/>
              </w:rPr>
              <w:t xml:space="preserve"> </w:t>
            </w:r>
            <w:r w:rsidRPr="00B143C8">
              <w:rPr>
                <w:rFonts w:ascii="Garamond" w:hAnsi="Garamond" w:cs="Arial"/>
              </w:rPr>
              <w:t>865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Turisztikai célú utak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124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716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B143C8">
              <w:rPr>
                <w:rFonts w:ascii="Garamond" w:hAnsi="Garamond" w:cs="Arial"/>
              </w:rPr>
              <w:t>135</w:t>
            </w:r>
            <w:r>
              <w:rPr>
                <w:rFonts w:ascii="Garamond" w:hAnsi="Garamond" w:cs="Arial"/>
              </w:rPr>
              <w:t xml:space="preserve"> </w:t>
            </w:r>
            <w:r w:rsidRPr="00B143C8">
              <w:rPr>
                <w:rFonts w:ascii="Garamond" w:hAnsi="Garamond" w:cs="Arial"/>
              </w:rPr>
              <w:t>084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Nem turisztikai célú utak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10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179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B143C8">
              <w:rPr>
                <w:rFonts w:ascii="Garamond" w:hAnsi="Garamond" w:cs="Arial"/>
              </w:rPr>
              <w:t>9781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Étkezés vendéglátóhelyen</w:t>
            </w: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Mindösszesen Fő motiváció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195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572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B143C8">
              <w:rPr>
                <w:rFonts w:ascii="Garamond" w:hAnsi="Garamond" w:cs="Arial"/>
              </w:rPr>
              <w:t>197</w:t>
            </w:r>
            <w:r>
              <w:rPr>
                <w:rFonts w:ascii="Garamond" w:hAnsi="Garamond" w:cs="Arial"/>
              </w:rPr>
              <w:t xml:space="preserve"> </w:t>
            </w:r>
            <w:r w:rsidRPr="00B143C8">
              <w:rPr>
                <w:rFonts w:ascii="Garamond" w:hAnsi="Garamond" w:cs="Arial"/>
              </w:rPr>
              <w:t>021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Turisztikai célú utak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159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221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B143C8">
              <w:rPr>
                <w:rFonts w:ascii="Garamond" w:hAnsi="Garamond" w:cs="Arial"/>
              </w:rPr>
              <w:t>159</w:t>
            </w:r>
            <w:r>
              <w:rPr>
                <w:rFonts w:ascii="Garamond" w:hAnsi="Garamond" w:cs="Arial"/>
              </w:rPr>
              <w:t xml:space="preserve"> </w:t>
            </w:r>
            <w:r w:rsidRPr="00B143C8">
              <w:rPr>
                <w:rFonts w:ascii="Garamond" w:hAnsi="Garamond" w:cs="Arial"/>
              </w:rPr>
              <w:t>038</w:t>
            </w:r>
          </w:p>
        </w:tc>
      </w:tr>
      <w:tr w:rsidR="00AC65C9" w:rsidRPr="00F72675" w:rsidTr="0066052A">
        <w:trPr>
          <w:trHeight w:val="300"/>
          <w:jc w:val="center"/>
        </w:trPr>
        <w:tc>
          <w:tcPr>
            <w:tcW w:w="1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Nem turisztikai célú utak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5C9" w:rsidRPr="000B148C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DE083B">
              <w:rPr>
                <w:rFonts w:ascii="Garamond" w:hAnsi="Garamond" w:cs="Arial"/>
              </w:rPr>
              <w:t>36</w:t>
            </w:r>
            <w:r>
              <w:rPr>
                <w:rFonts w:ascii="Garamond" w:hAnsi="Garamond" w:cs="Arial"/>
              </w:rPr>
              <w:t xml:space="preserve"> </w:t>
            </w:r>
            <w:r w:rsidRPr="00DE083B">
              <w:rPr>
                <w:rFonts w:ascii="Garamond" w:hAnsi="Garamond" w:cs="Arial"/>
              </w:rPr>
              <w:t>352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65C9" w:rsidRPr="00DE083B" w:rsidRDefault="00AC65C9" w:rsidP="0066052A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B143C8">
              <w:rPr>
                <w:rFonts w:ascii="Garamond" w:hAnsi="Garamond" w:cs="Arial"/>
              </w:rPr>
              <w:t>37</w:t>
            </w:r>
            <w:r>
              <w:rPr>
                <w:rFonts w:ascii="Garamond" w:hAnsi="Garamond" w:cs="Arial"/>
              </w:rPr>
              <w:t xml:space="preserve"> </w:t>
            </w:r>
            <w:r w:rsidRPr="00B143C8">
              <w:rPr>
                <w:rFonts w:ascii="Garamond" w:hAnsi="Garamond" w:cs="Arial"/>
              </w:rPr>
              <w:t>983</w:t>
            </w:r>
          </w:p>
        </w:tc>
      </w:tr>
    </w:tbl>
    <w:p w:rsidR="00AC65C9" w:rsidRDefault="00AC65C9" w:rsidP="00AC65C9"/>
    <w:p w:rsidR="00AC65C9" w:rsidRPr="00362377" w:rsidRDefault="00AC65C9" w:rsidP="00AC65C9">
      <w:pPr>
        <w:pStyle w:val="Listaszerbekezds"/>
        <w:numPr>
          <w:ilvl w:val="0"/>
          <w:numId w:val="20"/>
        </w:numPr>
        <w:tabs>
          <w:tab w:val="left" w:pos="426"/>
        </w:tabs>
        <w:ind w:left="1560" w:hanging="1560"/>
        <w:jc w:val="both"/>
        <w:rPr>
          <w:rFonts w:ascii="Garamond" w:hAnsi="Garamond" w:cs="Arial"/>
          <w:sz w:val="24"/>
          <w:szCs w:val="24"/>
        </w:rPr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362377">
        <w:rPr>
          <w:rFonts w:ascii="Garamond" w:hAnsi="Garamond" w:cs="Arial"/>
          <w:sz w:val="24"/>
          <w:szCs w:val="24"/>
        </w:rPr>
        <w:t>Működő vállalkozások száma</w:t>
      </w:r>
      <w:r>
        <w:rPr>
          <w:rFonts w:ascii="Garamond" w:hAnsi="Garamond" w:cs="Arial"/>
          <w:sz w:val="24"/>
          <w:szCs w:val="24"/>
        </w:rPr>
        <w:t xml:space="preserve"> 2016-ban</w:t>
      </w:r>
    </w:p>
    <w:tbl>
      <w:tblPr>
        <w:tblW w:w="9928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932"/>
        <w:gridCol w:w="2192"/>
        <w:gridCol w:w="1935"/>
        <w:gridCol w:w="1609"/>
        <w:gridCol w:w="1701"/>
        <w:gridCol w:w="1559"/>
      </w:tblGrid>
      <w:tr w:rsidR="00AC65C9" w:rsidRPr="00362377" w:rsidTr="0066052A">
        <w:trPr>
          <w:trHeight w:val="840"/>
        </w:trPr>
        <w:tc>
          <w:tcPr>
            <w:tcW w:w="932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72675">
              <w:rPr>
                <w:rFonts w:ascii="Garamond" w:eastAsia="Times New Roman" w:hAnsi="Garamond" w:cs="Arial"/>
                <w:b/>
                <w:bCs/>
                <w:lang w:eastAsia="hu-HU"/>
              </w:rPr>
              <w:t>Időszak</w:t>
            </w:r>
          </w:p>
        </w:tc>
        <w:tc>
          <w:tcPr>
            <w:tcW w:w="2192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72675">
              <w:rPr>
                <w:rFonts w:ascii="Garamond" w:eastAsia="Times New Roman" w:hAnsi="Garamond" w:cs="Arial"/>
                <w:b/>
                <w:bCs/>
                <w:lang w:eastAsia="hu-HU"/>
              </w:rPr>
              <w:t>TEÁOR08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F72675">
              <w:rPr>
                <w:rFonts w:ascii="Garamond" w:eastAsia="Times New Roman" w:hAnsi="Garamond" w:cs="Arial"/>
                <w:b/>
                <w:bCs/>
                <w:lang w:eastAsia="hu-HU"/>
              </w:rPr>
              <w:t>Létszám</w:t>
            </w: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</w:t>
            </w:r>
            <w:r w:rsidRPr="00F72675">
              <w:rPr>
                <w:rFonts w:ascii="Garamond" w:eastAsia="Times New Roman" w:hAnsi="Garamond" w:cs="Arial"/>
                <w:b/>
                <w:bCs/>
                <w:lang w:eastAsia="hu-HU"/>
              </w:rPr>
              <w:t>kategória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Mindösszesen Gazdálkodási formák II.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Önálló vállalkozó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jc w:val="center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Társas vállalkozás</w:t>
            </w:r>
          </w:p>
        </w:tc>
      </w:tr>
      <w:tr w:rsidR="00AC65C9" w:rsidRPr="00F72675" w:rsidTr="0066052A">
        <w:trPr>
          <w:trHeight w:val="476"/>
        </w:trPr>
        <w:tc>
          <w:tcPr>
            <w:tcW w:w="932" w:type="dxa"/>
            <w:vMerge w:val="restart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201</w:t>
            </w:r>
            <w:r>
              <w:rPr>
                <w:rFonts w:ascii="Garamond" w:eastAsia="Arial Unicode MS" w:hAnsi="Garamond" w:cs="Arial Unicode MS"/>
                <w:b/>
                <w:bCs/>
                <w:lang w:eastAsia="hu-HU"/>
              </w:rPr>
              <w:t>6</w:t>
            </w: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. év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>
              <w:rPr>
                <w:rFonts w:ascii="Garamond" w:eastAsia="Arial Unicode MS" w:hAnsi="Garamond" w:cs="Arial Unicode MS"/>
                <w:b/>
                <w:bCs/>
                <w:lang w:eastAsia="hu-HU"/>
              </w:rPr>
              <w:t>56=</w:t>
            </w: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 xml:space="preserve"> Vendéglátás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 xml:space="preserve">Mindösszesen 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B143C8">
              <w:rPr>
                <w:rFonts w:ascii="Garamond" w:eastAsia="Times New Roman" w:hAnsi="Garamond" w:cs="Arial"/>
                <w:lang w:eastAsia="hu-HU"/>
              </w:rPr>
              <w:t>25103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B143C8">
              <w:rPr>
                <w:rFonts w:ascii="Garamond" w:eastAsia="Times New Roman" w:hAnsi="Garamond" w:cs="Arial"/>
                <w:lang w:eastAsia="hu-HU"/>
              </w:rPr>
              <w:t>12198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B143C8">
              <w:rPr>
                <w:rFonts w:ascii="Garamond" w:eastAsia="Times New Roman" w:hAnsi="Garamond" w:cs="Arial"/>
                <w:lang w:eastAsia="hu-HU"/>
              </w:rPr>
              <w:t>12905</w:t>
            </w:r>
          </w:p>
        </w:tc>
      </w:tr>
      <w:tr w:rsidR="00AC65C9" w:rsidRPr="00F72675" w:rsidTr="0066052A">
        <w:trPr>
          <w:trHeight w:val="175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250 fő felett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keepNext/>
              <w:spacing w:before="240" w:after="0" w:line="240" w:lineRule="auto"/>
              <w:ind w:left="432"/>
              <w:jc w:val="center"/>
              <w:outlineLvl w:val="0"/>
              <w:rPr>
                <w:rFonts w:ascii="Garamond" w:eastAsia="Times New Roman" w:hAnsi="Garamond" w:cs="Arial"/>
                <w:b/>
                <w:bCs/>
                <w:kern w:val="32"/>
                <w:sz w:val="32"/>
                <w:szCs w:val="32"/>
                <w:lang w:eastAsia="hu-H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10</w:t>
            </w:r>
          </w:p>
        </w:tc>
      </w:tr>
      <w:tr w:rsidR="00AC65C9" w:rsidRPr="00F72675" w:rsidTr="0066052A">
        <w:trPr>
          <w:trHeight w:val="444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 w:val="restart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561=  Éttermi-, mozgó vendéglátás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 xml:space="preserve">Mindösszesen 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15922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6766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9156</w:t>
            </w:r>
          </w:p>
        </w:tc>
      </w:tr>
      <w:tr w:rsidR="00AC65C9" w:rsidRPr="00F72675" w:rsidTr="0066052A">
        <w:trPr>
          <w:trHeight w:val="300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250 fő felett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0B148C">
              <w:rPr>
                <w:rFonts w:ascii="Garamond" w:eastAsia="Times New Roman" w:hAnsi="Garamond" w:cs="Arial"/>
                <w:lang w:eastAsia="hu-H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Pr="00B143C8" w:rsidRDefault="00AC65C9" w:rsidP="0066052A">
            <w:pPr>
              <w:keepNext/>
              <w:spacing w:before="240" w:after="0" w:line="240" w:lineRule="auto"/>
              <w:ind w:left="432"/>
              <w:outlineLvl w:val="0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0B148C">
              <w:rPr>
                <w:rFonts w:ascii="Garamond" w:eastAsia="Times New Roman" w:hAnsi="Garamond" w:cs="Arial"/>
                <w:lang w:eastAsia="hu-HU"/>
              </w:rPr>
              <w:t>2</w:t>
            </w:r>
          </w:p>
        </w:tc>
      </w:tr>
      <w:tr w:rsidR="00AC65C9" w:rsidRPr="00F72675" w:rsidTr="0066052A">
        <w:trPr>
          <w:trHeight w:val="385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 w:val="restart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562=  Rendezvényi étkeztetés és egyéb vendéglátás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 xml:space="preserve">Mindösszesen 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1958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897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1061</w:t>
            </w:r>
          </w:p>
        </w:tc>
      </w:tr>
      <w:tr w:rsidR="00AC65C9" w:rsidRPr="00F72675" w:rsidTr="0066052A">
        <w:trPr>
          <w:trHeight w:val="300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250 fő felett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Pr="00B143C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8</w:t>
            </w:r>
          </w:p>
        </w:tc>
      </w:tr>
      <w:tr w:rsidR="00AC65C9" w:rsidRPr="00F72675" w:rsidTr="0066052A">
        <w:trPr>
          <w:trHeight w:val="338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 w:val="restart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5621  Rendezvényi étkeztetés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 xml:space="preserve">Mindösszesen 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125</w:t>
            </w:r>
          </w:p>
        </w:tc>
      </w:tr>
      <w:tr w:rsidR="00AC65C9" w:rsidRPr="00F72675" w:rsidTr="0066052A">
        <w:trPr>
          <w:trHeight w:val="300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250 fő felett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AC65C9" w:rsidRPr="00F72675" w:rsidTr="0066052A">
        <w:trPr>
          <w:trHeight w:val="376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 w:val="restart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5629  Egyéb vendéglátás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 xml:space="preserve">Mindösszesen 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1650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714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936</w:t>
            </w:r>
          </w:p>
        </w:tc>
      </w:tr>
      <w:tr w:rsidR="00AC65C9" w:rsidRPr="00F72675" w:rsidTr="0066052A">
        <w:trPr>
          <w:trHeight w:val="300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250 fő felett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Pr="00B143C8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>
              <w:rPr>
                <w:rFonts w:ascii="Garamond" w:eastAsia="Times New Roman" w:hAnsi="Garamond" w:cs="Arial"/>
                <w:lang w:eastAsia="hu-HU"/>
              </w:rPr>
              <w:t>8</w:t>
            </w:r>
          </w:p>
        </w:tc>
      </w:tr>
      <w:tr w:rsidR="00AC65C9" w:rsidRPr="00F72675" w:rsidTr="0066052A">
        <w:trPr>
          <w:trHeight w:val="400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 w:val="restart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563=  Italszolgáltatás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 xml:space="preserve">Mindösszesen 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7223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4535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821C8">
              <w:rPr>
                <w:rFonts w:ascii="Garamond" w:eastAsia="Times New Roman" w:hAnsi="Garamond" w:cs="Arial"/>
                <w:lang w:eastAsia="hu-HU"/>
              </w:rPr>
              <w:t>2688</w:t>
            </w:r>
          </w:p>
        </w:tc>
      </w:tr>
      <w:tr w:rsidR="00AC65C9" w:rsidRPr="00F72675" w:rsidTr="0066052A">
        <w:trPr>
          <w:trHeight w:val="300"/>
        </w:trPr>
        <w:tc>
          <w:tcPr>
            <w:tcW w:w="93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C65C9" w:rsidRPr="00F72675" w:rsidRDefault="00AC65C9" w:rsidP="0066052A">
            <w:pPr>
              <w:spacing w:after="0" w:line="240" w:lineRule="auto"/>
              <w:rPr>
                <w:rFonts w:ascii="Garamond" w:eastAsia="Arial Unicode MS" w:hAnsi="Garamond" w:cs="Arial Unicode MS"/>
                <w:b/>
                <w:bCs/>
                <w:lang w:eastAsia="hu-HU"/>
              </w:rPr>
            </w:pPr>
            <w:r w:rsidRPr="00F72675">
              <w:rPr>
                <w:rFonts w:ascii="Garamond" w:eastAsia="Arial Unicode MS" w:hAnsi="Garamond" w:cs="Arial Unicode MS"/>
                <w:b/>
                <w:bCs/>
                <w:lang w:eastAsia="hu-HU"/>
              </w:rPr>
              <w:t>250 fő felett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65C9" w:rsidRDefault="00AC65C9" w:rsidP="0066052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</w:p>
        </w:tc>
      </w:tr>
    </w:tbl>
    <w:p w:rsidR="00AC65C9" w:rsidRDefault="00AC65C9" w:rsidP="00AC65C9"/>
    <w:p w:rsidR="00AC65C9" w:rsidRPr="00362377" w:rsidRDefault="00AC65C9" w:rsidP="00AC65C9">
      <w:pPr>
        <w:pStyle w:val="Listaszerbekezds"/>
        <w:numPr>
          <w:ilvl w:val="0"/>
          <w:numId w:val="20"/>
        </w:numPr>
        <w:tabs>
          <w:tab w:val="left" w:pos="426"/>
        </w:tabs>
        <w:ind w:left="1560" w:hanging="1560"/>
        <w:jc w:val="both"/>
        <w:rPr>
          <w:rFonts w:ascii="Garamond" w:hAnsi="Garamond" w:cs="Arial"/>
          <w:sz w:val="24"/>
          <w:szCs w:val="24"/>
        </w:rPr>
      </w:pPr>
      <w:r w:rsidRPr="00635049">
        <w:rPr>
          <w:rFonts w:ascii="Garamond" w:hAnsi="Garamond" w:cs="Arial"/>
          <w:sz w:val="24"/>
          <w:szCs w:val="24"/>
        </w:rPr>
        <w:t>sz. melléklet:</w:t>
      </w:r>
      <w:r>
        <w:rPr>
          <w:rFonts w:ascii="Garamond" w:hAnsi="Garamond" w:cs="Arial"/>
          <w:sz w:val="24"/>
          <w:szCs w:val="24"/>
        </w:rPr>
        <w:t xml:space="preserve"> </w:t>
      </w:r>
      <w:r w:rsidRPr="00362377">
        <w:rPr>
          <w:rFonts w:ascii="Garamond" w:hAnsi="Garamond" w:cs="Arial"/>
          <w:sz w:val="24"/>
          <w:szCs w:val="24"/>
        </w:rPr>
        <w:t xml:space="preserve">A szálláshely-szolgáltatás és a vendéglátás </w:t>
      </w:r>
      <w:r>
        <w:rPr>
          <w:rFonts w:ascii="Garamond" w:hAnsi="Garamond" w:cs="Arial"/>
          <w:sz w:val="24"/>
          <w:szCs w:val="24"/>
        </w:rPr>
        <w:t>ÁFA-kulcs</w:t>
      </w:r>
      <w:r w:rsidRPr="00362377">
        <w:rPr>
          <w:rFonts w:ascii="Garamond" w:hAnsi="Garamond" w:cs="Arial"/>
          <w:sz w:val="24"/>
          <w:szCs w:val="24"/>
        </w:rPr>
        <w:t>a az Európai Unió tagállamaiban</w:t>
      </w:r>
    </w:p>
    <w:p w:rsidR="00AC65C9" w:rsidRPr="00362377" w:rsidRDefault="00AC65C9" w:rsidP="00AC65C9">
      <w:pPr>
        <w:pStyle w:val="Listaszerbekezds"/>
        <w:tabs>
          <w:tab w:val="left" w:pos="426"/>
        </w:tabs>
        <w:ind w:left="15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362377">
        <w:rPr>
          <w:rFonts w:ascii="Garamond" w:hAnsi="Garamond" w:cs="Arial"/>
          <w:sz w:val="24"/>
          <w:szCs w:val="24"/>
        </w:rPr>
        <w:t>(201</w:t>
      </w:r>
      <w:r>
        <w:rPr>
          <w:rFonts w:ascii="Garamond" w:hAnsi="Garamond" w:cs="Arial"/>
          <w:sz w:val="24"/>
          <w:szCs w:val="24"/>
        </w:rPr>
        <w:t>9</w:t>
      </w:r>
      <w:r w:rsidRPr="00362377">
        <w:rPr>
          <w:rFonts w:ascii="Garamond" w:hAnsi="Garamond" w:cs="Arial"/>
          <w:sz w:val="24"/>
          <w:szCs w:val="24"/>
        </w:rPr>
        <w:t xml:space="preserve">) </w:t>
      </w:r>
    </w:p>
    <w:tbl>
      <w:tblPr>
        <w:tblW w:w="974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207"/>
        <w:gridCol w:w="1812"/>
        <w:gridCol w:w="1394"/>
        <w:gridCol w:w="1377"/>
        <w:gridCol w:w="1625"/>
        <w:gridCol w:w="1327"/>
      </w:tblGrid>
      <w:tr w:rsidR="00AC65C9" w:rsidRPr="000925BE" w:rsidTr="0066052A">
        <w:trPr>
          <w:trHeight w:val="1260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0925BE" w:rsidRDefault="00AC65C9" w:rsidP="0066052A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bCs/>
                <w:sz w:val="24"/>
                <w:szCs w:val="24"/>
              </w:rPr>
              <w:t>Ország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0925BE" w:rsidRDefault="00AC65C9" w:rsidP="0066052A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bCs/>
                <w:sz w:val="24"/>
                <w:szCs w:val="24"/>
              </w:rPr>
              <w:t xml:space="preserve">Szálláshely-szolgáltatás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ÁFA-kulcs</w:t>
            </w:r>
            <w:r w:rsidRPr="000925BE">
              <w:rPr>
                <w:rFonts w:ascii="Garamond" w:hAnsi="Garamond"/>
                <w:b/>
                <w:bCs/>
                <w:sz w:val="24"/>
                <w:szCs w:val="24"/>
              </w:rPr>
              <w:t>a (%)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0925BE" w:rsidRDefault="00AC65C9" w:rsidP="0066052A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bCs/>
                <w:sz w:val="24"/>
                <w:szCs w:val="24"/>
              </w:rPr>
              <w:t xml:space="preserve">Vendéglátás átlag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ÁFA-kulcs</w:t>
            </w:r>
            <w:r w:rsidRPr="000925BE">
              <w:rPr>
                <w:rFonts w:ascii="Garamond" w:hAnsi="Garamond"/>
                <w:b/>
                <w:bCs/>
                <w:sz w:val="24"/>
                <w:szCs w:val="24"/>
              </w:rPr>
              <w:t>a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0925BE" w:rsidRDefault="00AC65C9" w:rsidP="0066052A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Vendéglátás </w:t>
            </w:r>
            <w:r>
              <w:rPr>
                <w:rFonts w:ascii="Garamond" w:hAnsi="Garamond"/>
                <w:sz w:val="24"/>
                <w:szCs w:val="24"/>
              </w:rPr>
              <w:t>ÁFA-kulcs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a </w:t>
            </w:r>
            <w:r w:rsidRPr="000925BE">
              <w:rPr>
                <w:rFonts w:ascii="Garamond" w:hAnsi="Garamond"/>
                <w:b/>
                <w:bCs/>
                <w:sz w:val="24"/>
                <w:szCs w:val="24"/>
              </w:rPr>
              <w:t>étel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 (%)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0925BE" w:rsidRDefault="00AC65C9" w:rsidP="0066052A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Vendéglátás </w:t>
            </w:r>
            <w:r>
              <w:rPr>
                <w:rFonts w:ascii="Garamond" w:hAnsi="Garamond"/>
                <w:sz w:val="24"/>
                <w:szCs w:val="24"/>
              </w:rPr>
              <w:t>ÁFA-kulcs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a </w:t>
            </w:r>
            <w:r w:rsidRPr="000925BE">
              <w:rPr>
                <w:rFonts w:ascii="Garamond" w:hAnsi="Garamond"/>
                <w:b/>
                <w:bCs/>
                <w:sz w:val="24"/>
                <w:szCs w:val="24"/>
              </w:rPr>
              <w:t>alkoholmentes ital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 (%)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5C9" w:rsidRPr="000925BE" w:rsidRDefault="00AC65C9" w:rsidP="0066052A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Vendéglátás </w:t>
            </w:r>
            <w:r>
              <w:rPr>
                <w:rFonts w:ascii="Garamond" w:hAnsi="Garamond"/>
                <w:sz w:val="24"/>
                <w:szCs w:val="24"/>
              </w:rPr>
              <w:t>ÁFA-kulcs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a </w:t>
            </w:r>
            <w:r w:rsidRPr="000925BE">
              <w:rPr>
                <w:rFonts w:ascii="Garamond" w:hAnsi="Garamond"/>
                <w:b/>
                <w:bCs/>
                <w:sz w:val="24"/>
                <w:szCs w:val="24"/>
              </w:rPr>
              <w:t>alkoholos ital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 (%)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Dánia     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Egyesült Királyság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</w:tr>
      <w:tr w:rsidR="00AC65C9" w:rsidRPr="000925BE" w:rsidTr="0066052A">
        <w:trPr>
          <w:trHeight w:val="369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 xml:space="preserve">Magyarország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27</w:t>
            </w:r>
            <w:r>
              <w:rPr>
                <w:rFonts w:ascii="Garamond" w:hAnsi="Garamond" w:cs="Arial"/>
                <w:sz w:val="24"/>
                <w:szCs w:val="24"/>
              </w:rPr>
              <w:t>*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27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b/>
                <w:iCs/>
                <w:color w:val="FF0000"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Csehország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Írország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13,5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13,5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23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Görögország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24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>Horvátország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Lettország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Svédország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25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Szlovákia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Ausztria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Finnország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17,3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24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Franciaország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Olaszország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Spanyolország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Szlovénia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22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Bulgária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Ciprus     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Észtország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20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Litvánia  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Hollandia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Lengyelország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23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Málta      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18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Németország      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19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Belgium  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21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Portugália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23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Románia   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9,7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19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rPr>
                <w:rFonts w:ascii="Garamond" w:hAnsi="Garamond"/>
                <w:iCs/>
                <w:sz w:val="24"/>
                <w:szCs w:val="24"/>
              </w:rPr>
            </w:pPr>
            <w:r w:rsidRPr="004821C8">
              <w:rPr>
                <w:rFonts w:ascii="Garamond" w:hAnsi="Garamond"/>
                <w:sz w:val="24"/>
                <w:szCs w:val="24"/>
              </w:rPr>
              <w:t xml:space="preserve">Luxemburg           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821C8">
              <w:rPr>
                <w:rFonts w:ascii="Garamond" w:hAnsi="Garamond" w:cs="Arial"/>
                <w:sz w:val="24"/>
                <w:szCs w:val="24"/>
              </w:rPr>
              <w:t>17</w:t>
            </w:r>
          </w:p>
        </w:tc>
      </w:tr>
      <w:tr w:rsidR="00AC65C9" w:rsidRPr="000925BE" w:rsidTr="0066052A">
        <w:trPr>
          <w:trHeight w:val="315"/>
          <w:jc w:val="center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0925BE" w:rsidRDefault="00AC65C9" w:rsidP="0066052A">
            <w:pPr>
              <w:spacing w:after="0"/>
              <w:rPr>
                <w:rFonts w:ascii="Garamond" w:hAnsi="Garamond"/>
                <w:b/>
                <w:iCs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iCs/>
                <w:sz w:val="24"/>
                <w:szCs w:val="24"/>
              </w:rPr>
              <w:t>EU</w:t>
            </w:r>
            <w:r>
              <w:rPr>
                <w:rFonts w:ascii="Garamond" w:hAnsi="Garamond"/>
                <w:b/>
                <w:iCs/>
                <w:sz w:val="24"/>
                <w:szCs w:val="24"/>
              </w:rPr>
              <w:t>-</w:t>
            </w:r>
            <w:r w:rsidRPr="000925BE">
              <w:rPr>
                <w:rFonts w:ascii="Garamond" w:hAnsi="Garamond"/>
                <w:b/>
                <w:iCs/>
                <w:sz w:val="24"/>
                <w:szCs w:val="24"/>
              </w:rPr>
              <w:t>átlag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4821C8">
              <w:rPr>
                <w:rFonts w:ascii="Garamond" w:hAnsi="Garamond" w:cs="Arial"/>
                <w:b/>
                <w:sz w:val="24"/>
                <w:szCs w:val="24"/>
              </w:rPr>
              <w:t>10,6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4821C8">
              <w:rPr>
                <w:rFonts w:ascii="Garamond" w:hAnsi="Garamond" w:cs="Arial"/>
                <w:b/>
                <w:sz w:val="24"/>
                <w:szCs w:val="24"/>
              </w:rPr>
              <w:t>17,4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4821C8">
              <w:rPr>
                <w:rFonts w:ascii="Garamond" w:hAnsi="Garamond" w:cs="Arial"/>
                <w:b/>
                <w:sz w:val="24"/>
                <w:szCs w:val="24"/>
              </w:rPr>
              <w:t>14,3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4821C8">
              <w:rPr>
                <w:rFonts w:ascii="Garamond" w:hAnsi="Garamond" w:cs="Arial"/>
                <w:b/>
                <w:sz w:val="24"/>
                <w:szCs w:val="24"/>
              </w:rPr>
              <w:t>17,5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C9" w:rsidRPr="00497AF0" w:rsidRDefault="00AC65C9" w:rsidP="0066052A">
            <w:pPr>
              <w:spacing w:after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4821C8">
              <w:rPr>
                <w:rFonts w:ascii="Garamond" w:hAnsi="Garamond" w:cs="Arial"/>
                <w:b/>
                <w:sz w:val="24"/>
                <w:szCs w:val="24"/>
              </w:rPr>
              <w:t>20,3</w:t>
            </w:r>
          </w:p>
        </w:tc>
      </w:tr>
    </w:tbl>
    <w:p w:rsidR="00AC65C9" w:rsidRDefault="00AC65C9" w:rsidP="00AC65C9"/>
    <w:p w:rsidR="00AC65C9" w:rsidRDefault="00AC65C9" w:rsidP="00AC65C9">
      <w:pPr>
        <w:ind w:left="142" w:hanging="142"/>
        <w:jc w:val="both"/>
        <w:rPr>
          <w:rFonts w:ascii="Garamond" w:hAnsi="Garamond"/>
          <w:sz w:val="24"/>
          <w:szCs w:val="24"/>
        </w:rPr>
      </w:pPr>
      <w:r w:rsidRPr="00606921">
        <w:rPr>
          <w:rFonts w:ascii="Garamond" w:hAnsi="Garamond"/>
          <w:sz w:val="24"/>
          <w:szCs w:val="24"/>
        </w:rPr>
        <w:t xml:space="preserve">* Az étkezőhelyi </w:t>
      </w:r>
      <w:r>
        <w:rPr>
          <w:rFonts w:ascii="Garamond" w:hAnsi="Garamond"/>
          <w:sz w:val="24"/>
          <w:szCs w:val="24"/>
        </w:rPr>
        <w:t xml:space="preserve">(éttermi, mozgó) </w:t>
      </w:r>
      <w:r w:rsidRPr="00606921">
        <w:rPr>
          <w:rFonts w:ascii="Garamond" w:hAnsi="Garamond"/>
          <w:sz w:val="24"/>
          <w:szCs w:val="24"/>
        </w:rPr>
        <w:t>vendéglátásban a helyben készített, alkoholmentes italok Á</w:t>
      </w:r>
      <w:r>
        <w:rPr>
          <w:rFonts w:ascii="Garamond" w:hAnsi="Garamond"/>
          <w:sz w:val="24"/>
          <w:szCs w:val="24"/>
        </w:rPr>
        <w:t>FA</w:t>
      </w:r>
      <w:r w:rsidRPr="00606921">
        <w:rPr>
          <w:rFonts w:ascii="Garamond" w:hAnsi="Garamond"/>
          <w:sz w:val="24"/>
          <w:szCs w:val="24"/>
        </w:rPr>
        <w:t xml:space="preserve">-kulcsa </w:t>
      </w:r>
      <w:r>
        <w:rPr>
          <w:rFonts w:ascii="Garamond" w:hAnsi="Garamond"/>
          <w:sz w:val="24"/>
          <w:szCs w:val="24"/>
        </w:rPr>
        <w:t>5</w:t>
      </w:r>
      <w:r w:rsidRPr="00606921">
        <w:rPr>
          <w:rFonts w:ascii="Garamond" w:hAnsi="Garamond"/>
          <w:sz w:val="24"/>
          <w:szCs w:val="24"/>
        </w:rPr>
        <w:t>%.</w:t>
      </w:r>
    </w:p>
    <w:p w:rsidR="00AC65C9" w:rsidRDefault="00AC65C9" w:rsidP="00AC65C9"/>
    <w:p w:rsidR="00AC65C9" w:rsidRDefault="00AC65C9" w:rsidP="00AC65C9"/>
    <w:p w:rsidR="00AC65C9" w:rsidRPr="00362377" w:rsidRDefault="00AC65C9" w:rsidP="00AC65C9">
      <w:pPr>
        <w:pStyle w:val="Listaszerbekezds"/>
        <w:numPr>
          <w:ilvl w:val="0"/>
          <w:numId w:val="20"/>
        </w:numPr>
        <w:tabs>
          <w:tab w:val="left" w:pos="426"/>
        </w:tabs>
        <w:ind w:left="1560" w:hanging="15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sz. melléklet: </w:t>
      </w:r>
      <w:r w:rsidRPr="00362377">
        <w:rPr>
          <w:rFonts w:ascii="Garamond" w:hAnsi="Garamond" w:cs="Arial"/>
          <w:sz w:val="24"/>
          <w:szCs w:val="24"/>
        </w:rPr>
        <w:t xml:space="preserve">A szálláshely-szolgáltatás </w:t>
      </w:r>
      <w:r>
        <w:rPr>
          <w:rFonts w:ascii="Garamond" w:hAnsi="Garamond" w:cs="Arial"/>
          <w:sz w:val="24"/>
          <w:szCs w:val="24"/>
        </w:rPr>
        <w:t>ÁFA-kulcs</w:t>
      </w:r>
      <w:r w:rsidRPr="00362377">
        <w:rPr>
          <w:rFonts w:ascii="Garamond" w:hAnsi="Garamond" w:cs="Arial"/>
          <w:sz w:val="24"/>
          <w:szCs w:val="24"/>
        </w:rPr>
        <w:t xml:space="preserve">ának alakulása az elmúlt </w:t>
      </w:r>
      <w:r>
        <w:rPr>
          <w:rFonts w:ascii="Garamond" w:hAnsi="Garamond" w:cs="Arial"/>
          <w:sz w:val="24"/>
          <w:szCs w:val="24"/>
        </w:rPr>
        <w:t>20</w:t>
      </w:r>
      <w:r w:rsidRPr="00362377">
        <w:rPr>
          <w:rFonts w:ascii="Garamond" w:hAnsi="Garamond" w:cs="Arial"/>
          <w:sz w:val="24"/>
          <w:szCs w:val="24"/>
        </w:rPr>
        <w:t xml:space="preserve"> év során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559"/>
        <w:gridCol w:w="3402"/>
      </w:tblGrid>
      <w:tr w:rsidR="00AC65C9" w:rsidRPr="000925BE" w:rsidTr="0066052A">
        <w:trPr>
          <w:jc w:val="center"/>
        </w:trPr>
        <w:tc>
          <w:tcPr>
            <w:tcW w:w="45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sz w:val="24"/>
                <w:szCs w:val="24"/>
              </w:rPr>
              <w:t>Időszak</w:t>
            </w:r>
          </w:p>
        </w:tc>
        <w:tc>
          <w:tcPr>
            <w:tcW w:w="1559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sz w:val="24"/>
                <w:szCs w:val="24"/>
              </w:rPr>
              <w:t xml:space="preserve">Szálláshely-szolgáltatás </w:t>
            </w:r>
            <w:r>
              <w:rPr>
                <w:rFonts w:ascii="Garamond" w:hAnsi="Garamond"/>
                <w:b/>
                <w:sz w:val="24"/>
                <w:szCs w:val="24"/>
              </w:rPr>
              <w:t>ÁFA-kulcs</w:t>
            </w:r>
            <w:r w:rsidRPr="000925BE">
              <w:rPr>
                <w:rFonts w:ascii="Garamond" w:hAnsi="Garamond"/>
                <w:b/>
                <w:sz w:val="24"/>
                <w:szCs w:val="24"/>
              </w:rPr>
              <w:t>a</w:t>
            </w:r>
          </w:p>
        </w:tc>
        <w:tc>
          <w:tcPr>
            <w:tcW w:w="3402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sz w:val="24"/>
                <w:szCs w:val="24"/>
              </w:rPr>
              <w:t>Általános adómérték az adott időszakban</w:t>
            </w:r>
          </w:p>
        </w:tc>
      </w:tr>
      <w:tr w:rsidR="00AC65C9" w:rsidRPr="000925BE" w:rsidTr="0066052A">
        <w:trPr>
          <w:jc w:val="center"/>
        </w:trPr>
        <w:tc>
          <w:tcPr>
            <w:tcW w:w="4503" w:type="dxa"/>
            <w:vAlign w:val="center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1998 (valójában már 1995. </w:t>
            </w:r>
            <w:r>
              <w:rPr>
                <w:rFonts w:ascii="Garamond" w:hAnsi="Garamond"/>
                <w:sz w:val="24"/>
                <w:szCs w:val="24"/>
              </w:rPr>
              <w:t>j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anuár 1-től) – 2003. 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ecember 31. </w:t>
            </w:r>
          </w:p>
        </w:tc>
        <w:tc>
          <w:tcPr>
            <w:tcW w:w="1559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12 %</w:t>
            </w:r>
          </w:p>
        </w:tc>
        <w:tc>
          <w:tcPr>
            <w:tcW w:w="3402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25%</w:t>
            </w:r>
          </w:p>
        </w:tc>
      </w:tr>
      <w:tr w:rsidR="00AC65C9" w:rsidRPr="000925BE" w:rsidTr="0066052A">
        <w:trPr>
          <w:jc w:val="center"/>
        </w:trPr>
        <w:tc>
          <w:tcPr>
            <w:tcW w:w="4503" w:type="dxa"/>
            <w:vAlign w:val="center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2004. január 1. – 2006. 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ugusztus 31. </w:t>
            </w:r>
          </w:p>
        </w:tc>
        <w:tc>
          <w:tcPr>
            <w:tcW w:w="1559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15 %</w:t>
            </w:r>
          </w:p>
        </w:tc>
        <w:tc>
          <w:tcPr>
            <w:tcW w:w="3402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25%, 2006. </w:t>
            </w:r>
            <w:r>
              <w:rPr>
                <w:rFonts w:ascii="Garamond" w:hAnsi="Garamond"/>
                <w:sz w:val="24"/>
                <w:szCs w:val="24"/>
              </w:rPr>
              <w:t>j</w:t>
            </w:r>
            <w:r w:rsidRPr="000925BE">
              <w:rPr>
                <w:rFonts w:ascii="Garamond" w:hAnsi="Garamond"/>
                <w:sz w:val="24"/>
                <w:szCs w:val="24"/>
              </w:rPr>
              <w:t>anuár 1-től: 20%</w:t>
            </w:r>
          </w:p>
        </w:tc>
      </w:tr>
      <w:tr w:rsidR="00AC65C9" w:rsidRPr="000925BE" w:rsidTr="0066052A">
        <w:trPr>
          <w:jc w:val="center"/>
        </w:trPr>
        <w:tc>
          <w:tcPr>
            <w:tcW w:w="4503" w:type="dxa"/>
            <w:vAlign w:val="center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2006. szeptember 1. – 2009. </w:t>
            </w:r>
            <w:r>
              <w:rPr>
                <w:rFonts w:ascii="Garamond" w:hAnsi="Garamond"/>
                <w:sz w:val="24"/>
                <w:szCs w:val="24"/>
              </w:rPr>
              <w:t>j</w:t>
            </w:r>
            <w:r w:rsidRPr="000925BE">
              <w:rPr>
                <w:rFonts w:ascii="Garamond" w:hAnsi="Garamond"/>
                <w:sz w:val="24"/>
                <w:szCs w:val="24"/>
              </w:rPr>
              <w:t>únius 30.</w:t>
            </w:r>
          </w:p>
        </w:tc>
        <w:tc>
          <w:tcPr>
            <w:tcW w:w="1559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20 %</w:t>
            </w:r>
          </w:p>
        </w:tc>
        <w:tc>
          <w:tcPr>
            <w:tcW w:w="3402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20%</w:t>
            </w:r>
          </w:p>
        </w:tc>
      </w:tr>
      <w:tr w:rsidR="00AC65C9" w:rsidRPr="000925BE" w:rsidTr="0066052A">
        <w:trPr>
          <w:jc w:val="center"/>
        </w:trPr>
        <w:tc>
          <w:tcPr>
            <w:tcW w:w="4503" w:type="dxa"/>
            <w:vAlign w:val="center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2009. július 1. – július 8. </w:t>
            </w:r>
          </w:p>
        </w:tc>
        <w:tc>
          <w:tcPr>
            <w:tcW w:w="1559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25 %</w:t>
            </w:r>
          </w:p>
        </w:tc>
        <w:tc>
          <w:tcPr>
            <w:tcW w:w="3402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25%</w:t>
            </w:r>
          </w:p>
        </w:tc>
      </w:tr>
      <w:tr w:rsidR="00AC65C9" w:rsidRPr="000925BE" w:rsidTr="0066052A">
        <w:trPr>
          <w:jc w:val="center"/>
        </w:trPr>
        <w:tc>
          <w:tcPr>
            <w:tcW w:w="4503" w:type="dxa"/>
            <w:vAlign w:val="center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2009. július 9. – </w:t>
            </w:r>
            <w:r>
              <w:rPr>
                <w:rFonts w:ascii="Garamond" w:hAnsi="Garamond"/>
                <w:sz w:val="24"/>
                <w:szCs w:val="24"/>
              </w:rPr>
              <w:t>2019. december 31.</w:t>
            </w:r>
          </w:p>
        </w:tc>
        <w:tc>
          <w:tcPr>
            <w:tcW w:w="1559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18 %</w:t>
            </w:r>
          </w:p>
        </w:tc>
        <w:tc>
          <w:tcPr>
            <w:tcW w:w="3402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25%, 2012. </w:t>
            </w:r>
            <w:r>
              <w:rPr>
                <w:rFonts w:ascii="Garamond" w:hAnsi="Garamond"/>
                <w:sz w:val="24"/>
                <w:szCs w:val="24"/>
              </w:rPr>
              <w:t>j</w:t>
            </w:r>
            <w:r w:rsidRPr="000925BE">
              <w:rPr>
                <w:rFonts w:ascii="Garamond" w:hAnsi="Garamond"/>
                <w:sz w:val="24"/>
                <w:szCs w:val="24"/>
              </w:rPr>
              <w:t>anuár 1-től: 27%</w:t>
            </w:r>
          </w:p>
        </w:tc>
      </w:tr>
      <w:tr w:rsidR="00AC65C9" w:rsidRPr="000925BE" w:rsidTr="0066052A">
        <w:trPr>
          <w:jc w:val="center"/>
        </w:trPr>
        <w:tc>
          <w:tcPr>
            <w:tcW w:w="4503" w:type="dxa"/>
            <w:vAlign w:val="center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2020. január 1. </w:t>
            </w:r>
            <w:r w:rsidRPr="000925BE">
              <w:rPr>
                <w:rFonts w:ascii="Garamond" w:hAnsi="Garamond"/>
                <w:sz w:val="24"/>
                <w:szCs w:val="24"/>
              </w:rPr>
              <w:t>–</w:t>
            </w:r>
          </w:p>
        </w:tc>
        <w:tc>
          <w:tcPr>
            <w:tcW w:w="1559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5%</w:t>
            </w:r>
          </w:p>
        </w:tc>
        <w:tc>
          <w:tcPr>
            <w:tcW w:w="3402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27%</w:t>
            </w:r>
          </w:p>
        </w:tc>
      </w:tr>
    </w:tbl>
    <w:p w:rsidR="00AC65C9" w:rsidRDefault="00AC65C9" w:rsidP="00AC65C9"/>
    <w:p w:rsidR="00AC65C9" w:rsidRPr="00362377" w:rsidRDefault="00AC65C9" w:rsidP="00AC65C9">
      <w:pPr>
        <w:pStyle w:val="Listaszerbekezds"/>
        <w:numPr>
          <w:ilvl w:val="0"/>
          <w:numId w:val="20"/>
        </w:numPr>
        <w:tabs>
          <w:tab w:val="left" w:pos="426"/>
        </w:tabs>
        <w:ind w:left="1560" w:hanging="15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sz. melléklet: </w:t>
      </w:r>
      <w:r w:rsidRPr="00362377">
        <w:rPr>
          <w:rFonts w:ascii="Garamond" w:hAnsi="Garamond" w:cs="Arial"/>
          <w:sz w:val="24"/>
          <w:szCs w:val="24"/>
        </w:rPr>
        <w:t xml:space="preserve">A vendéglátás </w:t>
      </w:r>
      <w:r>
        <w:rPr>
          <w:rFonts w:ascii="Garamond" w:hAnsi="Garamond" w:cs="Arial"/>
          <w:sz w:val="24"/>
          <w:szCs w:val="24"/>
        </w:rPr>
        <w:t>ÁFA-kulcs</w:t>
      </w:r>
      <w:r w:rsidRPr="00362377">
        <w:rPr>
          <w:rFonts w:ascii="Garamond" w:hAnsi="Garamond" w:cs="Arial"/>
          <w:sz w:val="24"/>
          <w:szCs w:val="24"/>
        </w:rPr>
        <w:t xml:space="preserve">ának alakulása az elmúlt </w:t>
      </w:r>
      <w:r>
        <w:rPr>
          <w:rFonts w:ascii="Garamond" w:hAnsi="Garamond" w:cs="Arial"/>
          <w:sz w:val="24"/>
          <w:szCs w:val="24"/>
        </w:rPr>
        <w:t>15</w:t>
      </w:r>
      <w:r w:rsidRPr="00362377">
        <w:rPr>
          <w:rFonts w:ascii="Garamond" w:hAnsi="Garamond" w:cs="Arial"/>
          <w:sz w:val="24"/>
          <w:szCs w:val="24"/>
        </w:rPr>
        <w:t xml:space="preserve"> év során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9"/>
        <w:gridCol w:w="2303"/>
        <w:gridCol w:w="2303"/>
        <w:gridCol w:w="2303"/>
      </w:tblGrid>
      <w:tr w:rsidR="00AC65C9" w:rsidRPr="000925BE" w:rsidTr="0066052A">
        <w:trPr>
          <w:jc w:val="center"/>
        </w:trPr>
        <w:tc>
          <w:tcPr>
            <w:tcW w:w="2539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sz w:val="24"/>
                <w:szCs w:val="24"/>
              </w:rPr>
              <w:t>Időszak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sz w:val="24"/>
                <w:szCs w:val="24"/>
              </w:rPr>
              <w:t>Étel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sz w:val="24"/>
                <w:szCs w:val="24"/>
              </w:rPr>
              <w:t>Ital és egyéb értékesítés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925BE">
              <w:rPr>
                <w:rFonts w:ascii="Garamond" w:hAnsi="Garamond"/>
                <w:b/>
                <w:sz w:val="24"/>
                <w:szCs w:val="24"/>
              </w:rPr>
              <w:t>Általános adómérték az adott időszakban</w:t>
            </w:r>
          </w:p>
        </w:tc>
      </w:tr>
      <w:tr w:rsidR="00AC65C9" w:rsidRPr="000925BE" w:rsidTr="0066052A">
        <w:trPr>
          <w:jc w:val="center"/>
        </w:trPr>
        <w:tc>
          <w:tcPr>
            <w:tcW w:w="2539" w:type="dxa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2003. december 31-ig 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12%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25%</w:t>
            </w:r>
          </w:p>
        </w:tc>
      </w:tr>
      <w:tr w:rsidR="00AC65C9" w:rsidRPr="000925BE" w:rsidTr="0066052A">
        <w:trPr>
          <w:jc w:val="center"/>
        </w:trPr>
        <w:tc>
          <w:tcPr>
            <w:tcW w:w="2539" w:type="dxa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2004. január 1. – 2006. 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ugusztus 31. 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15%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25%</w:t>
            </w:r>
          </w:p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2006. január 1-től 20%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25%,</w:t>
            </w:r>
          </w:p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2006. január 1-től 20%</w:t>
            </w:r>
          </w:p>
        </w:tc>
      </w:tr>
      <w:tr w:rsidR="00AC65C9" w:rsidRPr="000925BE" w:rsidTr="0066052A">
        <w:trPr>
          <w:jc w:val="center"/>
        </w:trPr>
        <w:tc>
          <w:tcPr>
            <w:tcW w:w="2539" w:type="dxa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2006. szeptember 1. – 2009. </w:t>
            </w:r>
            <w:r>
              <w:rPr>
                <w:rFonts w:ascii="Garamond" w:hAnsi="Garamond"/>
                <w:sz w:val="24"/>
                <w:szCs w:val="24"/>
              </w:rPr>
              <w:t>j</w:t>
            </w:r>
            <w:r w:rsidRPr="000925BE">
              <w:rPr>
                <w:rFonts w:ascii="Garamond" w:hAnsi="Garamond"/>
                <w:sz w:val="24"/>
                <w:szCs w:val="24"/>
              </w:rPr>
              <w:t>únius 30.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20%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20%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20%</w:t>
            </w:r>
          </w:p>
        </w:tc>
      </w:tr>
      <w:tr w:rsidR="00AC65C9" w:rsidRPr="000925BE" w:rsidTr="0066052A">
        <w:trPr>
          <w:jc w:val="center"/>
        </w:trPr>
        <w:tc>
          <w:tcPr>
            <w:tcW w:w="2539" w:type="dxa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2009. július 1. – </w:t>
            </w:r>
          </w:p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2012. január 1.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25%</w:t>
            </w:r>
          </w:p>
        </w:tc>
      </w:tr>
      <w:tr w:rsidR="00AC65C9" w:rsidRPr="000925BE" w:rsidTr="0066052A">
        <w:trPr>
          <w:jc w:val="center"/>
        </w:trPr>
        <w:tc>
          <w:tcPr>
            <w:tcW w:w="2539" w:type="dxa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 xml:space="preserve">2012. január 1. – </w:t>
            </w:r>
            <w:r>
              <w:rPr>
                <w:rFonts w:ascii="Garamond" w:hAnsi="Garamond"/>
                <w:sz w:val="24"/>
                <w:szCs w:val="24"/>
              </w:rPr>
              <w:t>2016. december 31.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27%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27%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 w:rsidRPr="000925BE">
              <w:rPr>
                <w:rFonts w:ascii="Garamond" w:hAnsi="Garamond"/>
                <w:sz w:val="24"/>
                <w:szCs w:val="24"/>
              </w:rPr>
              <w:t>27%</w:t>
            </w:r>
          </w:p>
        </w:tc>
      </w:tr>
      <w:tr w:rsidR="00AC65C9" w:rsidRPr="000925BE" w:rsidTr="0066052A">
        <w:trPr>
          <w:jc w:val="center"/>
        </w:trPr>
        <w:tc>
          <w:tcPr>
            <w:tcW w:w="2539" w:type="dxa"/>
          </w:tcPr>
          <w:p w:rsidR="00AC65C9" w:rsidRPr="000925BE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2017. január 1.</w:t>
            </w:r>
            <w:r w:rsidRPr="000925BE">
              <w:rPr>
                <w:rFonts w:ascii="Garamond" w:hAnsi="Garamond"/>
                <w:sz w:val="24"/>
                <w:szCs w:val="24"/>
              </w:rPr>
              <w:t xml:space="preserve"> –</w:t>
            </w:r>
            <w:r>
              <w:rPr>
                <w:rFonts w:ascii="Garamond" w:hAnsi="Garamond"/>
                <w:sz w:val="24"/>
                <w:szCs w:val="24"/>
              </w:rPr>
              <w:t xml:space="preserve"> 2017. december 31.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18%/27%*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18/27%*</w:t>
            </w:r>
          </w:p>
        </w:tc>
        <w:tc>
          <w:tcPr>
            <w:tcW w:w="2303" w:type="dxa"/>
            <w:vAlign w:val="center"/>
          </w:tcPr>
          <w:p w:rsidR="00AC65C9" w:rsidRPr="000925BE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27%</w:t>
            </w:r>
          </w:p>
        </w:tc>
      </w:tr>
      <w:tr w:rsidR="00AC65C9" w:rsidRPr="000925BE" w:rsidTr="0066052A">
        <w:trPr>
          <w:jc w:val="center"/>
        </w:trPr>
        <w:tc>
          <w:tcPr>
            <w:tcW w:w="2539" w:type="dxa"/>
          </w:tcPr>
          <w:p w:rsidR="00AC65C9" w:rsidRDefault="00AC65C9" w:rsidP="0066052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2018. január 1. </w:t>
            </w:r>
            <w:r w:rsidRPr="000925BE">
              <w:rPr>
                <w:rFonts w:ascii="Garamond" w:hAnsi="Garamond"/>
                <w:sz w:val="24"/>
                <w:szCs w:val="24"/>
              </w:rPr>
              <w:t>–</w:t>
            </w:r>
          </w:p>
        </w:tc>
        <w:tc>
          <w:tcPr>
            <w:tcW w:w="2303" w:type="dxa"/>
            <w:vAlign w:val="center"/>
          </w:tcPr>
          <w:p w:rsidR="00AC65C9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5%/27%*</w:t>
            </w:r>
          </w:p>
        </w:tc>
        <w:tc>
          <w:tcPr>
            <w:tcW w:w="2303" w:type="dxa"/>
            <w:vAlign w:val="center"/>
          </w:tcPr>
          <w:p w:rsidR="00AC65C9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5%/27%*</w:t>
            </w:r>
          </w:p>
        </w:tc>
        <w:tc>
          <w:tcPr>
            <w:tcW w:w="2303" w:type="dxa"/>
            <w:vAlign w:val="center"/>
          </w:tcPr>
          <w:p w:rsidR="00AC65C9" w:rsidRDefault="00AC65C9" w:rsidP="0066052A">
            <w:pPr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27%</w:t>
            </w:r>
          </w:p>
        </w:tc>
      </w:tr>
    </w:tbl>
    <w:p w:rsidR="00AC65C9" w:rsidRPr="000925BE" w:rsidRDefault="00AC65C9" w:rsidP="00AC65C9">
      <w:pPr>
        <w:rPr>
          <w:rFonts w:ascii="Garamond" w:hAnsi="Garamond"/>
          <w:sz w:val="24"/>
          <w:szCs w:val="24"/>
        </w:rPr>
      </w:pPr>
    </w:p>
    <w:p w:rsidR="00AC65C9" w:rsidRDefault="00AC65C9" w:rsidP="00AC65C9">
      <w:pPr>
        <w:ind w:left="142" w:hanging="142"/>
        <w:jc w:val="both"/>
        <w:rPr>
          <w:rFonts w:ascii="Garamond" w:hAnsi="Garamond"/>
          <w:sz w:val="24"/>
          <w:szCs w:val="24"/>
        </w:rPr>
      </w:pPr>
      <w:r w:rsidRPr="007E03A8">
        <w:rPr>
          <w:rFonts w:ascii="Garamond" w:hAnsi="Garamond"/>
          <w:sz w:val="24"/>
          <w:szCs w:val="24"/>
        </w:rPr>
        <w:t xml:space="preserve">* Az étkezőhelyi </w:t>
      </w:r>
      <w:r>
        <w:rPr>
          <w:rFonts w:ascii="Garamond" w:hAnsi="Garamond"/>
          <w:sz w:val="24"/>
          <w:szCs w:val="24"/>
        </w:rPr>
        <w:t xml:space="preserve">(éttermi, mozgó) </w:t>
      </w:r>
      <w:r w:rsidRPr="007E03A8">
        <w:rPr>
          <w:rFonts w:ascii="Garamond" w:hAnsi="Garamond"/>
          <w:sz w:val="24"/>
          <w:szCs w:val="24"/>
        </w:rPr>
        <w:t>vendéglátásban a</w:t>
      </w:r>
      <w:r>
        <w:rPr>
          <w:rFonts w:ascii="Garamond" w:hAnsi="Garamond"/>
          <w:sz w:val="24"/>
          <w:szCs w:val="24"/>
        </w:rPr>
        <w:t>z étel- és a</w:t>
      </w:r>
      <w:r w:rsidRPr="007E03A8">
        <w:rPr>
          <w:rFonts w:ascii="Garamond" w:hAnsi="Garamond"/>
          <w:sz w:val="24"/>
          <w:szCs w:val="24"/>
        </w:rPr>
        <w:t xml:space="preserve"> helyben készített, alkoholmentes ital</w:t>
      </w:r>
      <w:r>
        <w:rPr>
          <w:rFonts w:ascii="Garamond" w:hAnsi="Garamond"/>
          <w:sz w:val="24"/>
          <w:szCs w:val="24"/>
        </w:rPr>
        <w:t>forgalomra alkalmazható a</w:t>
      </w:r>
      <w:r w:rsidRPr="007E03A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kedvezményes ÁFA-kulcs.</w:t>
      </w:r>
    </w:p>
    <w:p w:rsidR="00AC65C9" w:rsidRDefault="00AC65C9" w:rsidP="00AC65C9"/>
    <w:sectPr w:rsidR="00AC65C9" w:rsidSect="0066052A">
      <w:footerReference w:type="default" r:id="rId18"/>
      <w:pgSz w:w="11906" w:h="16838"/>
      <w:pgMar w:top="1021" w:right="1021" w:bottom="709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6EC" w:rsidRDefault="00A416EC" w:rsidP="00AC65C9">
      <w:pPr>
        <w:spacing w:after="0" w:line="240" w:lineRule="auto"/>
      </w:pPr>
      <w:r>
        <w:separator/>
      </w:r>
    </w:p>
  </w:endnote>
  <w:endnote w:type="continuationSeparator" w:id="1">
    <w:p w:rsidR="00A416EC" w:rsidRDefault="00A416EC" w:rsidP="00AC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20237"/>
      <w:docPartObj>
        <w:docPartGallery w:val="Page Numbers (Bottom of Page)"/>
        <w:docPartUnique/>
      </w:docPartObj>
    </w:sdtPr>
    <w:sdtContent>
      <w:p w:rsidR="0066052A" w:rsidRDefault="00D37682">
        <w:pPr>
          <w:pStyle w:val="llb"/>
          <w:jc w:val="right"/>
        </w:pPr>
        <w:fldSimple w:instr="PAGE   \* MERGEFORMAT">
          <w:r w:rsidR="00866782">
            <w:rPr>
              <w:noProof/>
            </w:rPr>
            <w:t>1</w:t>
          </w:r>
        </w:fldSimple>
      </w:p>
    </w:sdtContent>
  </w:sdt>
  <w:p w:rsidR="0066052A" w:rsidRDefault="0066052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6EC" w:rsidRDefault="00A416EC" w:rsidP="00AC65C9">
      <w:pPr>
        <w:spacing w:after="0" w:line="240" w:lineRule="auto"/>
      </w:pPr>
      <w:r>
        <w:separator/>
      </w:r>
    </w:p>
  </w:footnote>
  <w:footnote w:type="continuationSeparator" w:id="1">
    <w:p w:rsidR="00A416EC" w:rsidRDefault="00A416EC" w:rsidP="00AC65C9">
      <w:pPr>
        <w:spacing w:after="0" w:line="240" w:lineRule="auto"/>
      </w:pPr>
      <w:r>
        <w:continuationSeparator/>
      </w:r>
    </w:p>
  </w:footnote>
  <w:footnote w:id="2">
    <w:p w:rsidR="0066052A" w:rsidRDefault="0066052A" w:rsidP="00AC65C9">
      <w:pPr>
        <w:pStyle w:val="Lbjegyzetszveg"/>
        <w:jc w:val="both"/>
        <w:rPr>
          <w:rFonts w:ascii="Garamond" w:hAnsi="Garamond"/>
        </w:rPr>
      </w:pPr>
      <w:r w:rsidRPr="00DB1E78">
        <w:rPr>
          <w:rStyle w:val="Lbjegyzet-hivatkozs"/>
        </w:rPr>
        <w:footnoteRef/>
      </w:r>
      <w:r w:rsidRPr="00DB1E78">
        <w:rPr>
          <w:rFonts w:ascii="Garamond" w:hAnsi="Garamond"/>
        </w:rPr>
        <w:t xml:space="preserve"> </w:t>
      </w:r>
      <w:r>
        <w:rPr>
          <w:rFonts w:ascii="Garamond" w:hAnsi="Garamond"/>
        </w:rPr>
        <w:t>Turizmus-</w:t>
      </w:r>
      <w:r w:rsidRPr="00DB1E78">
        <w:rPr>
          <w:rFonts w:ascii="Garamond" w:hAnsi="Garamond"/>
        </w:rPr>
        <w:t xml:space="preserve">szatellitszámlák, </w:t>
      </w:r>
      <w:r>
        <w:rPr>
          <w:rFonts w:ascii="Garamond" w:hAnsi="Garamond"/>
        </w:rPr>
        <w:t>2015-2016</w:t>
      </w:r>
      <w:r w:rsidRPr="00DB1E78">
        <w:rPr>
          <w:rFonts w:ascii="Garamond" w:hAnsi="Garamond"/>
        </w:rPr>
        <w:t>; KSH; 201</w:t>
      </w:r>
      <w:r>
        <w:rPr>
          <w:rFonts w:ascii="Garamond" w:hAnsi="Garamond"/>
        </w:rPr>
        <w:t>9 [4. és 8. p.]</w:t>
      </w:r>
    </w:p>
  </w:footnote>
  <w:footnote w:id="3">
    <w:p w:rsidR="0066052A" w:rsidRDefault="0066052A" w:rsidP="00AC65C9">
      <w:pPr>
        <w:pStyle w:val="Lbjegyzetszveg"/>
        <w:jc w:val="both"/>
      </w:pPr>
      <w:r>
        <w:rPr>
          <w:rStyle w:val="Lbjegyzet-hivatkozs"/>
        </w:rPr>
        <w:footnoteRef/>
      </w:r>
      <w:r w:rsidRPr="005F6C25">
        <w:rPr>
          <w:rFonts w:ascii="Garamond" w:hAnsi="Garamond"/>
        </w:rPr>
        <w:t>A turi</w:t>
      </w:r>
      <w:r>
        <w:rPr>
          <w:rFonts w:ascii="Garamond" w:hAnsi="Garamond"/>
        </w:rPr>
        <w:t>z</w:t>
      </w:r>
      <w:r w:rsidRPr="005F6C25">
        <w:rPr>
          <w:rFonts w:ascii="Garamond" w:hAnsi="Garamond"/>
        </w:rPr>
        <w:t xml:space="preserve">mus </w:t>
      </w:r>
      <w:r>
        <w:rPr>
          <w:rFonts w:ascii="Garamond" w:hAnsi="Garamond"/>
        </w:rPr>
        <w:t>ágazatba</w:t>
      </w:r>
      <w:r w:rsidRPr="005F6C25">
        <w:rPr>
          <w:rFonts w:ascii="Garamond" w:hAnsi="Garamond"/>
        </w:rPr>
        <w:t xml:space="preserve"> tartozó tevékenysége</w:t>
      </w:r>
      <w:r>
        <w:rPr>
          <w:rFonts w:ascii="Garamond" w:hAnsi="Garamond"/>
        </w:rPr>
        <w:t>k</w:t>
      </w:r>
      <w:r w:rsidRPr="005F6C25">
        <w:rPr>
          <w:rFonts w:ascii="Garamond" w:hAnsi="Garamond"/>
        </w:rPr>
        <w:t xml:space="preserve">: </w:t>
      </w:r>
      <w:r w:rsidRPr="005F6C25">
        <w:rPr>
          <w:rFonts w:ascii="Garamond" w:hAnsi="Garamond" w:cs="Garamond"/>
        </w:rPr>
        <w:t>szálláshely-szolgáltatás, vendéglátás, vasúti, közúti, vízi, illetve légiforgalmi személyszállítás, személygépjármű-kölcsönzés, utazási irodák, utazásszervezők és egyéb foglalási tevékenységek, kulturális szolgáltatások, valamint sport- és szabadidős tevékenységek</w:t>
      </w:r>
    </w:p>
  </w:footnote>
  <w:footnote w:id="4">
    <w:p w:rsidR="0066052A" w:rsidRDefault="0066052A" w:rsidP="00AC65C9">
      <w:pPr>
        <w:pStyle w:val="Lbjegyzetszveg"/>
        <w:jc w:val="both"/>
        <w:rPr>
          <w:rFonts w:ascii="Garamond" w:hAnsi="Garamond"/>
        </w:rPr>
      </w:pPr>
      <w:r w:rsidRPr="00DB1E78">
        <w:rPr>
          <w:rStyle w:val="Lbjegyzet-hivatkozs"/>
        </w:rPr>
        <w:footnoteRef/>
      </w:r>
      <w:r>
        <w:rPr>
          <w:rFonts w:ascii="Garamond" w:hAnsi="Garamond"/>
        </w:rPr>
        <w:t xml:space="preserve"> Turizmus-</w:t>
      </w:r>
      <w:r w:rsidRPr="00DB1E78">
        <w:rPr>
          <w:rFonts w:ascii="Garamond" w:hAnsi="Garamond"/>
        </w:rPr>
        <w:t xml:space="preserve">szatellitszámlák, </w:t>
      </w:r>
      <w:r>
        <w:rPr>
          <w:rFonts w:ascii="Garamond" w:hAnsi="Garamond"/>
        </w:rPr>
        <w:t>2015-2016</w:t>
      </w:r>
      <w:r w:rsidRPr="00DB1E78">
        <w:rPr>
          <w:rFonts w:ascii="Garamond" w:hAnsi="Garamond"/>
        </w:rPr>
        <w:t>; KSH; 201</w:t>
      </w:r>
      <w:r>
        <w:rPr>
          <w:rFonts w:ascii="Garamond" w:hAnsi="Garamond"/>
        </w:rPr>
        <w:t>9 [10. p.]</w:t>
      </w:r>
    </w:p>
  </w:footnote>
  <w:footnote w:id="5">
    <w:p w:rsidR="0066052A" w:rsidRDefault="0066052A" w:rsidP="00AC65C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6458C">
        <w:rPr>
          <w:rFonts w:ascii="Garamond" w:hAnsi="Garamond" w:cs="Garamond"/>
        </w:rPr>
        <w:t>A vendéglátóhelyeknek</w:t>
      </w:r>
      <w:r>
        <w:rPr>
          <w:rFonts w:ascii="Garamond" w:hAnsi="Garamond" w:cs="Garamond"/>
        </w:rPr>
        <w:t xml:space="preserve"> </w:t>
      </w:r>
      <w:r w:rsidRPr="00F6458C">
        <w:rPr>
          <w:rFonts w:ascii="Garamond" w:hAnsi="Garamond" w:cs="Garamond"/>
        </w:rPr>
        <w:t>csak a 2/3-a működik a vállalkozások főtevékenysége alapján a vendéglátás ágazatban.</w:t>
      </w:r>
    </w:p>
  </w:footnote>
  <w:footnote w:id="6">
    <w:p w:rsidR="0066052A" w:rsidRDefault="0066052A" w:rsidP="00AC65C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24515">
        <w:rPr>
          <w:rFonts w:ascii="Garamond" w:hAnsi="Garamond"/>
        </w:rPr>
        <w:t xml:space="preserve">A </w:t>
      </w:r>
      <w:r>
        <w:rPr>
          <w:rFonts w:ascii="Garamond" w:hAnsi="Garamond"/>
        </w:rPr>
        <w:t xml:space="preserve">KSH jelenleg nem publikálja a </w:t>
      </w:r>
      <w:r w:rsidRPr="00A24515">
        <w:rPr>
          <w:rFonts w:ascii="Garamond" w:hAnsi="Garamond"/>
        </w:rPr>
        <w:t>ven</w:t>
      </w:r>
      <w:r>
        <w:rPr>
          <w:rFonts w:ascii="Garamond" w:hAnsi="Garamond"/>
        </w:rPr>
        <w:t>déglátóhelyek számát 2009-re, így az adatok egy korábbi közzétételből származnak.</w:t>
      </w:r>
    </w:p>
  </w:footnote>
  <w:footnote w:id="7">
    <w:p w:rsidR="0066052A" w:rsidRDefault="0066052A" w:rsidP="00AC65C9">
      <w:pPr>
        <w:pStyle w:val="Lbjegyzetszveg"/>
        <w:jc w:val="both"/>
        <w:rPr>
          <w:rFonts w:ascii="Garamond" w:hAnsi="Garamond"/>
        </w:rPr>
      </w:pPr>
      <w:r w:rsidRPr="00606921">
        <w:rPr>
          <w:rStyle w:val="Lbjegyzet-hivatkozs"/>
        </w:rPr>
        <w:footnoteRef/>
      </w:r>
      <w:r w:rsidRPr="00606921">
        <w:rPr>
          <w:rFonts w:ascii="Garamond" w:hAnsi="Garamond"/>
        </w:rPr>
        <w:t xml:space="preserve"> </w:t>
      </w:r>
      <w:r w:rsidRPr="00271757">
        <w:rPr>
          <w:rFonts w:ascii="Garamond" w:hAnsi="Garamond"/>
        </w:rPr>
        <w:t xml:space="preserve">A KSH </w:t>
      </w:r>
      <w:r>
        <w:rPr>
          <w:rFonts w:ascii="Garamond" w:hAnsi="Garamond"/>
        </w:rPr>
        <w:t xml:space="preserve">ma már a forgalmi becsléseihez felhasználja </w:t>
      </w:r>
      <w:r w:rsidRPr="00271757">
        <w:rPr>
          <w:rFonts w:ascii="Garamond" w:hAnsi="Garamond"/>
        </w:rPr>
        <w:t>az online pénztárgép adat</w:t>
      </w:r>
      <w:r>
        <w:rPr>
          <w:rFonts w:ascii="Garamond" w:hAnsi="Garamond"/>
        </w:rPr>
        <w:t xml:space="preserve">okat is, amelyek ismertében a forgalmi adatokat 2015-ig, a </w:t>
      </w:r>
      <w:r w:rsidRPr="00271757">
        <w:rPr>
          <w:rFonts w:ascii="Garamond" w:hAnsi="Garamond"/>
        </w:rPr>
        <w:t xml:space="preserve">volumenindexeket </w:t>
      </w:r>
      <w:r>
        <w:rPr>
          <w:rFonts w:ascii="Garamond" w:hAnsi="Garamond"/>
        </w:rPr>
        <w:t xml:space="preserve">pedig </w:t>
      </w:r>
      <w:r w:rsidRPr="00271757">
        <w:rPr>
          <w:rFonts w:ascii="Garamond" w:hAnsi="Garamond"/>
        </w:rPr>
        <w:t xml:space="preserve">2016-ig visszavezette, illetve </w:t>
      </w:r>
      <w:r>
        <w:rPr>
          <w:rFonts w:ascii="Garamond" w:hAnsi="Garamond"/>
        </w:rPr>
        <w:t>újra becsülte.</w:t>
      </w:r>
    </w:p>
  </w:footnote>
  <w:footnote w:id="8">
    <w:p w:rsidR="0066052A" w:rsidRDefault="0066052A" w:rsidP="00AC65C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00DB4">
        <w:rPr>
          <w:rFonts w:ascii="Garamond" w:hAnsi="Garamond"/>
        </w:rPr>
        <w:t>Ideértve a kereskedelmi szálláshelyek vendéglátó forgalmá</w:t>
      </w:r>
      <w:r>
        <w:rPr>
          <w:rFonts w:ascii="Garamond" w:hAnsi="Garamond"/>
        </w:rPr>
        <w:t>t is.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657"/>
    <w:multiLevelType w:val="hybridMultilevel"/>
    <w:tmpl w:val="0C9280A8"/>
    <w:lvl w:ilvl="0" w:tplc="9F5C0E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0309A"/>
    <w:multiLevelType w:val="hybridMultilevel"/>
    <w:tmpl w:val="7FFED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07B8"/>
    <w:multiLevelType w:val="hybridMultilevel"/>
    <w:tmpl w:val="251CFFD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4152A4"/>
    <w:multiLevelType w:val="hybridMultilevel"/>
    <w:tmpl w:val="F272A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F3926"/>
    <w:multiLevelType w:val="hybridMultilevel"/>
    <w:tmpl w:val="2E086246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0244295"/>
    <w:multiLevelType w:val="hybridMultilevel"/>
    <w:tmpl w:val="DCE6E662"/>
    <w:lvl w:ilvl="0" w:tplc="2C6C9E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86644A"/>
    <w:multiLevelType w:val="multilevel"/>
    <w:tmpl w:val="D17E5FDA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  <w:color w:val="auto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424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21381B1D"/>
    <w:multiLevelType w:val="hybridMultilevel"/>
    <w:tmpl w:val="607863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D0408B"/>
    <w:multiLevelType w:val="hybridMultilevel"/>
    <w:tmpl w:val="22800A48"/>
    <w:lvl w:ilvl="0" w:tplc="E1A6419A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56E09"/>
    <w:multiLevelType w:val="hybridMultilevel"/>
    <w:tmpl w:val="98C8A9B0"/>
    <w:lvl w:ilvl="0" w:tplc="3BA20D2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52D3AAA"/>
    <w:multiLevelType w:val="hybridMultilevel"/>
    <w:tmpl w:val="0892328A"/>
    <w:lvl w:ilvl="0" w:tplc="C6B6C690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43755"/>
    <w:multiLevelType w:val="hybridMultilevel"/>
    <w:tmpl w:val="CA0EF4A6"/>
    <w:lvl w:ilvl="0" w:tplc="8F8A25C8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65E4D"/>
    <w:multiLevelType w:val="hybridMultilevel"/>
    <w:tmpl w:val="0B1EBE9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3E450AF2"/>
    <w:multiLevelType w:val="multilevel"/>
    <w:tmpl w:val="9588FC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14">
    <w:nsid w:val="4A8064D9"/>
    <w:multiLevelType w:val="hybridMultilevel"/>
    <w:tmpl w:val="374253A4"/>
    <w:lvl w:ilvl="0" w:tplc="3DBA6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86220A"/>
    <w:multiLevelType w:val="hybridMultilevel"/>
    <w:tmpl w:val="AF107764"/>
    <w:lvl w:ilvl="0" w:tplc="ECEA6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2A7B7D"/>
    <w:multiLevelType w:val="hybridMultilevel"/>
    <w:tmpl w:val="1F5C58A4"/>
    <w:lvl w:ilvl="0" w:tplc="F70293C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302586"/>
    <w:multiLevelType w:val="hybridMultilevel"/>
    <w:tmpl w:val="82EAB064"/>
    <w:lvl w:ilvl="0" w:tplc="040E0011">
      <w:start w:val="1"/>
      <w:numFmt w:val="decimal"/>
      <w:lvlText w:val="%1)"/>
      <w:lvlJc w:val="left"/>
      <w:pPr>
        <w:ind w:left="765" w:hanging="360"/>
      </w:p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3E670F0"/>
    <w:multiLevelType w:val="hybridMultilevel"/>
    <w:tmpl w:val="124C7258"/>
    <w:lvl w:ilvl="0" w:tplc="2F2287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F05E1"/>
    <w:multiLevelType w:val="hybridMultilevel"/>
    <w:tmpl w:val="67243414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040E0019" w:tentative="1">
      <w:start w:val="1"/>
      <w:numFmt w:val="lowerLetter"/>
      <w:lvlText w:val="%2."/>
      <w:lvlJc w:val="left"/>
      <w:pPr>
        <w:ind w:left="3000" w:hanging="360"/>
      </w:p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>
    <w:nsid w:val="5C185407"/>
    <w:multiLevelType w:val="hybridMultilevel"/>
    <w:tmpl w:val="F1B8DAC0"/>
    <w:lvl w:ilvl="0" w:tplc="D14AA5C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259AE"/>
    <w:multiLevelType w:val="hybridMultilevel"/>
    <w:tmpl w:val="9A16D724"/>
    <w:lvl w:ilvl="0" w:tplc="C06A2012">
      <w:start w:val="1"/>
      <w:numFmt w:val="bullet"/>
      <w:lvlText w:val="-"/>
      <w:lvlJc w:val="left"/>
      <w:pPr>
        <w:ind w:left="39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2">
    <w:nsid w:val="65C0458E"/>
    <w:multiLevelType w:val="hybridMultilevel"/>
    <w:tmpl w:val="437E9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27F0D"/>
    <w:multiLevelType w:val="hybridMultilevel"/>
    <w:tmpl w:val="475268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961C15"/>
    <w:multiLevelType w:val="hybridMultilevel"/>
    <w:tmpl w:val="B5B0BDB6"/>
    <w:lvl w:ilvl="0" w:tplc="7DF0D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0"/>
  </w:num>
  <w:num w:numId="5">
    <w:abstractNumId w:val="15"/>
  </w:num>
  <w:num w:numId="6">
    <w:abstractNumId w:val="6"/>
  </w:num>
  <w:num w:numId="7">
    <w:abstractNumId w:val="24"/>
  </w:num>
  <w:num w:numId="8">
    <w:abstractNumId w:val="5"/>
  </w:num>
  <w:num w:numId="9">
    <w:abstractNumId w:val="23"/>
  </w:num>
  <w:num w:numId="10">
    <w:abstractNumId w:val="14"/>
  </w:num>
  <w:num w:numId="11">
    <w:abstractNumId w:val="1"/>
  </w:num>
  <w:num w:numId="12">
    <w:abstractNumId w:val="3"/>
  </w:num>
  <w:num w:numId="13">
    <w:abstractNumId w:val="2"/>
  </w:num>
  <w:num w:numId="14">
    <w:abstractNumId w:val="4"/>
  </w:num>
  <w:num w:numId="15">
    <w:abstractNumId w:val="12"/>
  </w:num>
  <w:num w:numId="16">
    <w:abstractNumId w:val="22"/>
  </w:num>
  <w:num w:numId="17">
    <w:abstractNumId w:val="13"/>
  </w:num>
  <w:num w:numId="18">
    <w:abstractNumId w:val="9"/>
  </w:num>
  <w:num w:numId="19">
    <w:abstractNumId w:val="20"/>
  </w:num>
  <w:num w:numId="20">
    <w:abstractNumId w:val="16"/>
  </w:num>
  <w:num w:numId="21">
    <w:abstractNumId w:val="19"/>
  </w:num>
  <w:num w:numId="22">
    <w:abstractNumId w:val="8"/>
  </w:num>
  <w:num w:numId="23">
    <w:abstractNumId w:val="11"/>
  </w:num>
  <w:num w:numId="24">
    <w:abstractNumId w:val="1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5C9"/>
    <w:rsid w:val="00073207"/>
    <w:rsid w:val="00214D32"/>
    <w:rsid w:val="002A521C"/>
    <w:rsid w:val="004D254C"/>
    <w:rsid w:val="0066052A"/>
    <w:rsid w:val="00685D54"/>
    <w:rsid w:val="00866782"/>
    <w:rsid w:val="008E5ECC"/>
    <w:rsid w:val="00904733"/>
    <w:rsid w:val="00956133"/>
    <w:rsid w:val="00996BB2"/>
    <w:rsid w:val="00A416EC"/>
    <w:rsid w:val="00AC65C9"/>
    <w:rsid w:val="00B43D05"/>
    <w:rsid w:val="00D37682"/>
    <w:rsid w:val="00D8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65C9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AC65C9"/>
    <w:pPr>
      <w:keepNext/>
      <w:numPr>
        <w:numId w:val="6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AC65C9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AC65C9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AC65C9"/>
    <w:pPr>
      <w:keepNext/>
      <w:numPr>
        <w:ilvl w:val="3"/>
        <w:numId w:val="6"/>
      </w:numPr>
      <w:spacing w:before="240" w:after="60" w:line="240" w:lineRule="auto"/>
      <w:outlineLvl w:val="3"/>
    </w:pPr>
    <w:rPr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AC65C9"/>
    <w:pPr>
      <w:numPr>
        <w:ilvl w:val="4"/>
        <w:numId w:val="6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AC65C9"/>
    <w:pPr>
      <w:numPr>
        <w:ilvl w:val="5"/>
        <w:numId w:val="6"/>
      </w:numPr>
      <w:spacing w:before="240" w:after="60" w:line="240" w:lineRule="auto"/>
      <w:outlineLvl w:val="5"/>
    </w:pPr>
    <w:rPr>
      <w:b/>
      <w:b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AC65C9"/>
    <w:pPr>
      <w:numPr>
        <w:ilvl w:val="6"/>
        <w:numId w:val="6"/>
      </w:numPr>
      <w:spacing w:before="240" w:after="60" w:line="240" w:lineRule="auto"/>
      <w:outlineLvl w:val="6"/>
    </w:pPr>
    <w:rPr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AC65C9"/>
    <w:pPr>
      <w:numPr>
        <w:ilvl w:val="7"/>
        <w:numId w:val="6"/>
      </w:numPr>
      <w:spacing w:before="240" w:after="60" w:line="240" w:lineRule="auto"/>
      <w:outlineLvl w:val="7"/>
    </w:pPr>
    <w:rPr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AC65C9"/>
    <w:pPr>
      <w:numPr>
        <w:ilvl w:val="8"/>
        <w:numId w:val="6"/>
      </w:numPr>
      <w:spacing w:before="240" w:after="60" w:line="240" w:lineRule="auto"/>
      <w:outlineLvl w:val="8"/>
    </w:pPr>
    <w:rPr>
      <w:rFonts w:ascii="Cambria" w:hAnsi="Cambr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C65C9"/>
    <w:rPr>
      <w:rFonts w:ascii="Arial" w:eastAsia="Calibri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AC65C9"/>
    <w:rPr>
      <w:rFonts w:ascii="Cambria" w:eastAsia="Calibri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AC65C9"/>
    <w:rPr>
      <w:rFonts w:ascii="Cambria" w:eastAsia="Calibri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AC65C9"/>
    <w:rPr>
      <w:rFonts w:ascii="Calibri" w:eastAsia="Calibri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AC65C9"/>
    <w:rPr>
      <w:rFonts w:ascii="Calibri" w:eastAsia="Calibri" w:hAnsi="Calibri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C65C9"/>
    <w:rPr>
      <w:rFonts w:ascii="Calibri" w:eastAsia="Calibri" w:hAnsi="Calibri" w:cs="Times New Roman"/>
      <w:b/>
      <w:bCs/>
      <w:sz w:val="22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AC65C9"/>
    <w:rPr>
      <w:rFonts w:ascii="Calibri" w:eastAsia="Calibri" w:hAnsi="Calibri" w:cs="Times New Roman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AC65C9"/>
    <w:rPr>
      <w:rFonts w:ascii="Calibri" w:eastAsia="Calibri" w:hAnsi="Calibri" w:cs="Times New Roman"/>
      <w:i/>
      <w:iCs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AC65C9"/>
    <w:rPr>
      <w:rFonts w:ascii="Cambria" w:eastAsia="Calibri" w:hAnsi="Cambria" w:cs="Times New Roman"/>
      <w:sz w:val="22"/>
      <w:lang w:eastAsia="hu-HU"/>
    </w:rPr>
  </w:style>
  <w:style w:type="character" w:customStyle="1" w:styleId="Heading9Char">
    <w:name w:val="Heading 9 Char"/>
    <w:basedOn w:val="Bekezdsalapbettpusa"/>
    <w:uiPriority w:val="99"/>
    <w:semiHidden/>
    <w:locked/>
    <w:rsid w:val="00AC65C9"/>
    <w:rPr>
      <w:rFonts w:ascii="Cambria" w:hAnsi="Cambria" w:cs="Times New Roman"/>
      <w:lang w:eastAsia="en-US"/>
    </w:rPr>
  </w:style>
  <w:style w:type="paragraph" w:styleId="Listaszerbekezds">
    <w:name w:val="List Paragraph"/>
    <w:basedOn w:val="Norml"/>
    <w:uiPriority w:val="34"/>
    <w:qFormat/>
    <w:rsid w:val="00AC65C9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AC65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65C9"/>
    <w:rPr>
      <w:rFonts w:ascii="Calibri" w:eastAsia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rsid w:val="00AC65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65C9"/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AC65C9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Cs w:val="24"/>
      <w:lang w:eastAsia="hu-HU"/>
    </w:rPr>
  </w:style>
  <w:style w:type="paragraph" w:customStyle="1" w:styleId="msolistparagraph0">
    <w:name w:val="msolistparagraph"/>
    <w:basedOn w:val="Norml"/>
    <w:uiPriority w:val="99"/>
    <w:rsid w:val="00AC65C9"/>
    <w:pPr>
      <w:spacing w:after="0" w:line="240" w:lineRule="auto"/>
      <w:ind w:left="720"/>
    </w:pPr>
    <w:rPr>
      <w:lang w:eastAsia="hu-HU"/>
    </w:rPr>
  </w:style>
  <w:style w:type="paragraph" w:styleId="Szvegtrzs3">
    <w:name w:val="Body Text 3"/>
    <w:basedOn w:val="Norml"/>
    <w:link w:val="Szvegtrzs3Char"/>
    <w:uiPriority w:val="99"/>
    <w:rsid w:val="00AC65C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hAnsi="Garamond"/>
      <w:b/>
      <w:smallCaps/>
      <w:sz w:val="28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C65C9"/>
    <w:rPr>
      <w:rFonts w:ascii="Garamond" w:eastAsia="Calibri" w:hAnsi="Garamond" w:cs="Times New Roman"/>
      <w:b/>
      <w:smallCaps/>
      <w:sz w:val="28"/>
      <w:szCs w:val="20"/>
      <w:lang w:eastAsia="hu-HU"/>
    </w:rPr>
  </w:style>
  <w:style w:type="paragraph" w:styleId="NormlWeb">
    <w:name w:val="Normal (Web)"/>
    <w:basedOn w:val="Norml"/>
    <w:uiPriority w:val="99"/>
    <w:semiHidden/>
    <w:rsid w:val="00AC6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AC65C9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C65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65C9"/>
    <w:rPr>
      <w:rFonts w:ascii="Tahoma" w:eastAsia="Calibri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65C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65C9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AC65C9"/>
    <w:rPr>
      <w:rFonts w:ascii="Garamond" w:hAnsi="Garamond"/>
      <w:sz w:val="24"/>
      <w:szCs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3971</Words>
  <Characters>27400</Characters>
  <Application>Microsoft Office Word</Application>
  <DocSecurity>0</DocSecurity>
  <Lines>228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Károly</dc:creator>
  <cp:lastModifiedBy>turizmus05</cp:lastModifiedBy>
  <cp:revision>2</cp:revision>
  <dcterms:created xsi:type="dcterms:W3CDTF">2019-07-01T13:32:00Z</dcterms:created>
  <dcterms:modified xsi:type="dcterms:W3CDTF">2019-07-01T13:32:00Z</dcterms:modified>
</cp:coreProperties>
</file>